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CC07484"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7C76">
        <w:rPr>
          <w:rFonts w:asciiTheme="majorHAnsi" w:hAnsiTheme="majorHAnsi"/>
          <w:sz w:val="24"/>
          <w:szCs w:val="24"/>
        </w:rPr>
        <w:t>13</w:t>
      </w:r>
      <w:bookmarkStart w:id="0" w:name="_GoBack"/>
      <w:bookmarkEnd w:id="0"/>
      <w:r>
        <w:rPr>
          <w:rFonts w:asciiTheme="majorHAnsi" w:hAnsiTheme="majorHAnsi"/>
          <w:sz w:val="24"/>
          <w:szCs w:val="24"/>
        </w:rPr>
        <w:t xml:space="preserve"> July 2013 (the “Effective Date”) between Internet Corporation for Assigned Names and Numbers, a California nonprofit public benefit corporation (“ICANN”), and International Domain Registry Pty. Ltd., an Australian proprietary company, limited by shares (“Registry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777777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which this Agreement applies is </w:t>
      </w:r>
      <w:r>
        <w:rPr>
          <w:rFonts w:asciiTheme="majorHAnsi" w:hAnsiTheme="majorHAnsi"/>
          <w:szCs w:val="24"/>
          <w:rtl/>
        </w:rPr>
        <w:t xml:space="preserve"> شبكة</w:t>
      </w:r>
      <w:r>
        <w:rPr>
          <w:rFonts w:asciiTheme="majorHAnsi" w:hAnsiTheme="majorHAnsi"/>
          <w:szCs w:val="24"/>
        </w:rPr>
        <w:t xml:space="preserve"> (the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C8CD7C2"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t>International Domain Registry Pty. Ltd.</w:t>
      </w:r>
      <w:r>
        <w:rPr>
          <w:rFonts w:asciiTheme="majorHAnsi" w:hAnsiTheme="majorHAnsi"/>
          <w:sz w:val="24"/>
          <w:szCs w:val="24"/>
        </w:rPr>
        <w:br/>
        <w:t>Level 8, 10 Queens Road</w:t>
      </w:r>
      <w:r>
        <w:rPr>
          <w:rFonts w:asciiTheme="majorHAnsi" w:hAnsiTheme="majorHAnsi"/>
          <w:sz w:val="24"/>
          <w:szCs w:val="24"/>
        </w:rPr>
        <w:br/>
        <w:t>Melbourne, Victoria 3004</w:t>
      </w:r>
    </w:p>
    <w:p w14:paraId="223E1122"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Australia</w:t>
      </w:r>
      <w:r>
        <w:rPr>
          <w:rFonts w:asciiTheme="majorHAnsi" w:hAnsiTheme="majorHAnsi"/>
          <w:sz w:val="24"/>
          <w:szCs w:val="24"/>
        </w:rPr>
        <w:br/>
        <w:t>Telephone:  +61-4-9866-3710</w:t>
      </w:r>
      <w:r>
        <w:rPr>
          <w:rFonts w:asciiTheme="majorHAnsi" w:hAnsiTheme="majorHAnsi"/>
          <w:sz w:val="24"/>
          <w:szCs w:val="24"/>
        </w:rPr>
        <w:br/>
        <w:t>Facsimile:  +61-3-9866-1970</w:t>
      </w:r>
      <w:r>
        <w:rPr>
          <w:rFonts w:asciiTheme="majorHAnsi" w:hAnsiTheme="majorHAnsi"/>
          <w:sz w:val="24"/>
          <w:szCs w:val="24"/>
        </w:rPr>
        <w:br/>
        <w:t>Attention:  Adrian Kinderis, Director</w:t>
      </w:r>
    </w:p>
    <w:p w14:paraId="42241A9F" w14:textId="77777777" w:rsidR="00115B11" w:rsidRDefault="005332B6">
      <w:pPr>
        <w:pStyle w:val="BodyTextIndent"/>
        <w:rPr>
          <w:rFonts w:asciiTheme="majorHAnsi" w:hAnsiTheme="majorHAnsi"/>
          <w:sz w:val="24"/>
          <w:szCs w:val="24"/>
        </w:rPr>
      </w:pPr>
      <w:r>
        <w:rPr>
          <w:rFonts w:asciiTheme="majorHAnsi" w:hAnsiTheme="majorHAnsi"/>
          <w:sz w:val="24"/>
          <w:szCs w:val="24"/>
        </w:rPr>
        <w:t>Email: adrian@ausregistry.com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77777777" w:rsidR="00115B11" w:rsidRDefault="005332B6">
      <w:pPr>
        <w:pStyle w:val="BodyText"/>
        <w:rPr>
          <w:rFonts w:asciiTheme="majorHAnsi" w:hAnsiTheme="majorHAnsi"/>
          <w:b/>
          <w:sz w:val="24"/>
          <w:szCs w:val="24"/>
        </w:rPr>
      </w:pPr>
      <w:r>
        <w:rPr>
          <w:rFonts w:asciiTheme="majorHAnsi" w:hAnsiTheme="majorHAnsi"/>
          <w:b/>
          <w:sz w:val="24"/>
          <w:szCs w:val="24"/>
        </w:rPr>
        <w:t>INTERNATIONAL DOMAIN REGISTRY PTY. LTD.</w:t>
      </w:r>
    </w:p>
    <w:p w14:paraId="291A593F" w14:textId="77777777" w:rsidR="00115B11" w:rsidRDefault="005332B6">
      <w:pPr>
        <w:pStyle w:val="BodyTextIndent2"/>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Adrian Kinderis</w:t>
      </w: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34F9DBDD" w14:textId="77777777" w:rsidR="00115B11" w:rsidRDefault="005332B6">
      <w:pPr>
        <w:pStyle w:val="BlockText"/>
        <w:jc w:val="center"/>
        <w:rPr>
          <w:rFonts w:asciiTheme="majorHAnsi" w:hAnsiTheme="majorHAnsi"/>
          <w:b/>
          <w:sz w:val="24"/>
          <w:szCs w:val="24"/>
        </w:rPr>
      </w:pPr>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70748C71" w14:textId="77777777" w:rsidR="00115B11" w:rsidRDefault="005332B6">
      <w:pPr>
        <w:spacing w:before="100" w:beforeAutospacing="1" w:after="100" w:afterAutospacing="1"/>
        <w:rPr>
          <w:rFonts w:ascii="Cambria" w:hAnsi="Cambria"/>
          <w:sz w:val="24"/>
          <w:szCs w:val="24"/>
        </w:rPr>
      </w:pPr>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23CBF1D" w14:textId="77777777" w:rsidR="00115B11" w:rsidRDefault="005332B6">
      <w:pPr>
        <w:numPr>
          <w:ilvl w:val="0"/>
          <w:numId w:val="42"/>
        </w:numPr>
        <w:spacing w:before="480" w:after="200" w:line="276" w:lineRule="auto"/>
        <w:outlineLvl w:val="0"/>
        <w:rPr>
          <w:rFonts w:ascii="Cambria" w:eastAsia="Arial" w:hAnsi="Cambria" w:cs="Arial"/>
          <w:b/>
          <w:color w:val="000000"/>
          <w:sz w:val="24"/>
          <w:szCs w:val="24"/>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 w:val="24"/>
          <w:szCs w:val="24"/>
          <w:lang w:eastAsia="ja-JP"/>
        </w:rPr>
        <w:t>DNS Service – TLD Zone Contents</w:t>
      </w:r>
    </w:p>
    <w:p w14:paraId="2F7CA350" w14:textId="77777777" w:rsidR="00115B11" w:rsidRDefault="005332B6">
      <w:pPr>
        <w:spacing w:after="200"/>
        <w:ind w:left="360"/>
        <w:rPr>
          <w:rFonts w:ascii="Cambria" w:eastAsia="Arial" w:hAnsi="Cambria" w:cs="Arial"/>
          <w:color w:val="000000"/>
          <w:sz w:val="24"/>
          <w:szCs w:val="24"/>
          <w:lang w:eastAsia="ja-JP"/>
        </w:rPr>
      </w:pPr>
      <w:r>
        <w:rPr>
          <w:rFonts w:ascii="Cambria" w:eastAsia="Arial" w:hAnsi="Cambria" w:cs="Arial"/>
          <w:color w:val="000000"/>
          <w:sz w:val="24"/>
          <w:szCs w:val="24"/>
          <w:lang w:eastAsia="ja-JP"/>
        </w:rPr>
        <w:t>Notwithstanding anything else in this Agreement, as indicated in section 2.2.3.3 of the gTLD Applicant Guidebook, permissible contents for the TLD’s zone are:</w:t>
      </w:r>
    </w:p>
    <w:p w14:paraId="5B91FD7E" w14:textId="77777777" w:rsidR="00115B11" w:rsidRDefault="005332B6">
      <w:pPr>
        <w:numPr>
          <w:ilvl w:val="1"/>
          <w:numId w:val="42"/>
        </w:numPr>
        <w:spacing w:after="200"/>
        <w:rPr>
          <w:rFonts w:ascii="Cambria" w:eastAsia="Arial" w:hAnsi="Cambria" w:cs="Arial"/>
          <w:color w:val="000000"/>
          <w:sz w:val="24"/>
          <w:szCs w:val="24"/>
          <w:lang w:eastAsia="ja-JP"/>
        </w:rPr>
      </w:pPr>
      <w:r>
        <w:rPr>
          <w:rFonts w:ascii="Cambria" w:eastAsia="Arial" w:hAnsi="Cambria" w:cs="Arial"/>
          <w:color w:val="000000"/>
          <w:sz w:val="24"/>
          <w:szCs w:val="24"/>
          <w:lang w:eastAsia="ja-JP"/>
        </w:rPr>
        <w:t>Apex SOA record</w:t>
      </w:r>
    </w:p>
    <w:p w14:paraId="0AB6A4EA" w14:textId="77777777" w:rsidR="00115B11" w:rsidRDefault="005332B6">
      <w:pPr>
        <w:numPr>
          <w:ilvl w:val="1"/>
          <w:numId w:val="42"/>
        </w:numPr>
        <w:spacing w:after="200"/>
        <w:rPr>
          <w:rFonts w:ascii="Cambria" w:eastAsia="Arial" w:hAnsi="Cambria" w:cs="Arial"/>
          <w:color w:val="000000"/>
          <w:sz w:val="24"/>
          <w:szCs w:val="24"/>
          <w:lang w:eastAsia="ja-JP"/>
        </w:rPr>
      </w:pPr>
      <w:r>
        <w:rPr>
          <w:rFonts w:ascii="Cambria" w:eastAsia="Arial" w:hAnsi="Cambria" w:cs="Arial"/>
          <w:color w:val="000000"/>
          <w:sz w:val="24"/>
          <w:szCs w:val="24"/>
          <w:lang w:eastAsia="ja-JP"/>
        </w:rPr>
        <w:t>Apex NS records and in-bailiwick glue for the TLD’s DNS servers</w:t>
      </w:r>
    </w:p>
    <w:p w14:paraId="1BE16C31" w14:textId="77777777" w:rsidR="00115B11" w:rsidRDefault="005332B6">
      <w:pPr>
        <w:numPr>
          <w:ilvl w:val="1"/>
          <w:numId w:val="42"/>
        </w:numPr>
        <w:spacing w:after="200"/>
        <w:rPr>
          <w:rFonts w:ascii="Cambria" w:eastAsia="Arial" w:hAnsi="Cambria" w:cs="Arial"/>
          <w:color w:val="000000"/>
          <w:sz w:val="24"/>
          <w:szCs w:val="24"/>
          <w:lang w:eastAsia="ja-JP"/>
        </w:rPr>
      </w:pPr>
      <w:r>
        <w:rPr>
          <w:rFonts w:ascii="Cambria" w:eastAsia="Arial" w:hAnsi="Cambria" w:cs="Arial"/>
          <w:color w:val="000000"/>
          <w:sz w:val="24"/>
          <w:szCs w:val="24"/>
          <w:lang w:eastAsia="ja-JP"/>
        </w:rPr>
        <w:t>NS records and in-bailiwick glue for DNS servers of registered names in the TLD</w:t>
      </w:r>
    </w:p>
    <w:p w14:paraId="32005CB5" w14:textId="77777777" w:rsidR="00115B11" w:rsidRDefault="005332B6">
      <w:pPr>
        <w:numPr>
          <w:ilvl w:val="1"/>
          <w:numId w:val="42"/>
        </w:numPr>
        <w:spacing w:after="200"/>
        <w:rPr>
          <w:rFonts w:ascii="Cambria" w:eastAsia="Arial" w:hAnsi="Cambria" w:cs="Arial"/>
          <w:color w:val="000000"/>
          <w:sz w:val="24"/>
          <w:szCs w:val="24"/>
          <w:lang w:eastAsia="ja-JP"/>
        </w:rPr>
      </w:pPr>
      <w:r>
        <w:rPr>
          <w:rFonts w:ascii="Cambria" w:eastAsia="Arial" w:hAnsi="Cambria" w:cs="Arial"/>
          <w:color w:val="000000"/>
          <w:sz w:val="24"/>
          <w:szCs w:val="24"/>
          <w:lang w:eastAsia="ja-JP"/>
        </w:rPr>
        <w:t>DS records for registered names in the TLD</w:t>
      </w:r>
    </w:p>
    <w:p w14:paraId="52F15B7A" w14:textId="77777777" w:rsidR="00115B11" w:rsidRDefault="005332B6">
      <w:pPr>
        <w:numPr>
          <w:ilvl w:val="1"/>
          <w:numId w:val="42"/>
        </w:numPr>
        <w:spacing w:after="200"/>
        <w:rPr>
          <w:rFonts w:ascii="Cambria" w:eastAsia="Arial" w:hAnsi="Cambria" w:cs="Arial"/>
          <w:color w:val="000000"/>
          <w:sz w:val="24"/>
          <w:szCs w:val="24"/>
          <w:lang w:eastAsia="ja-JP"/>
        </w:rPr>
      </w:pPr>
      <w:r>
        <w:rPr>
          <w:rFonts w:ascii="Cambria" w:eastAsia="Arial" w:hAnsi="Cambria" w:cs="Arial"/>
          <w:color w:val="000000"/>
          <w:sz w:val="24"/>
          <w:szCs w:val="24"/>
          <w:lang w:eastAsia="ja-JP"/>
        </w:rPr>
        <w:t>Records associated with signing the TLD zone (i.e., RRSIG, DNSKEY, NSEC, and NSEC3)</w:t>
      </w:r>
    </w:p>
    <w:p w14:paraId="104F3B5A" w14:textId="77777777" w:rsidR="00115B11" w:rsidRDefault="005332B6">
      <w:pPr>
        <w:spacing w:after="200"/>
        <w:ind w:left="360"/>
        <w:rPr>
          <w:rFonts w:ascii="Cambria" w:eastAsia="Arial" w:hAnsi="Cambria" w:cs="Arial"/>
          <w:color w:val="000000"/>
          <w:sz w:val="24"/>
          <w:szCs w:val="24"/>
          <w:lang w:eastAsia="ja-JP"/>
        </w:rPr>
      </w:pPr>
      <w:r>
        <w:rPr>
          <w:rFonts w:ascii="Cambria" w:eastAsia="Arial" w:hAnsi="Cambria" w:cs="Arial"/>
          <w:color w:val="000000"/>
          <w:sz w:val="24"/>
          <w:szCs w:val="24"/>
          <w:lang w:eastAsia="ja-JP"/>
        </w:rPr>
        <w:t>(Note:  The above language effectively does not allow, among other things, the inclusion of DNS resource records that would enable a dotless domain name (e.g., apex A, AAAA, MX records) in the TLD zone.)</w:t>
      </w:r>
    </w:p>
    <w:p w14:paraId="4AA4B1FA" w14:textId="77777777" w:rsidR="00115B11" w:rsidRDefault="005332B6">
      <w:pPr>
        <w:spacing w:after="200"/>
        <w:ind w:left="360"/>
        <w:rPr>
          <w:rFonts w:ascii="Cambria" w:eastAsia="Arial" w:hAnsi="Cambria" w:cs="Arial"/>
          <w:color w:val="000000"/>
          <w:sz w:val="24"/>
          <w:szCs w:val="24"/>
          <w:lang w:eastAsia="ja-JP"/>
        </w:rPr>
      </w:pPr>
      <w:r>
        <w:rPr>
          <w:rFonts w:ascii="Cambria" w:eastAsia="Arial" w:hAnsi="Cambria" w:cs="Arial"/>
          <w:color w:val="000000"/>
          <w:sz w:val="24"/>
          <w:szCs w:val="24"/>
          <w:lang w:eastAsia="ja-JP"/>
        </w:rPr>
        <w:t>If Registry Operator wishes to place any other DNS resource record type into its TLD DNS zone,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B4CAC32" w14:textId="77777777" w:rsidR="00115B11" w:rsidRDefault="005332B6">
      <w:pPr>
        <w:numPr>
          <w:ilvl w:val="0"/>
          <w:numId w:val="42"/>
        </w:numPr>
        <w:spacing w:before="480" w:after="200" w:line="276" w:lineRule="auto"/>
        <w:outlineLvl w:val="0"/>
        <w:rPr>
          <w:rFonts w:ascii="Cambria" w:eastAsia="Arial" w:hAnsi="Cambria" w:cs="Arial"/>
          <w:b/>
          <w:color w:val="000000"/>
          <w:sz w:val="24"/>
          <w:szCs w:val="24"/>
          <w:lang w:eastAsia="ja-JP"/>
        </w:rPr>
      </w:pPr>
      <w:r>
        <w:rPr>
          <w:rFonts w:ascii="Cambria" w:eastAsia="Arial" w:hAnsi="Cambria" w:cs="Arial"/>
          <w:b/>
          <w:color w:val="000000"/>
          <w:sz w:val="24"/>
          <w:szCs w:val="24"/>
          <w:lang w:eastAsia="ja-JP"/>
        </w:rPr>
        <w:t>Internationalized Domain Names (IDNs)</w:t>
      </w:r>
    </w:p>
    <w:p w14:paraId="3776D4FA" w14:textId="77777777" w:rsidR="00115B11" w:rsidRDefault="005332B6">
      <w:pPr>
        <w:spacing w:after="200"/>
        <w:ind w:left="360"/>
        <w:rPr>
          <w:rFonts w:ascii="Cambria" w:eastAsia="Arial" w:hAnsi="Cambria" w:cs="Arial"/>
          <w:color w:val="000000"/>
          <w:sz w:val="24"/>
          <w:szCs w:val="24"/>
          <w:lang w:eastAsia="ja-JP"/>
        </w:rPr>
      </w:pPr>
      <w:r>
        <w:rPr>
          <w:rFonts w:ascii="Cambria" w:eastAsia="Arial" w:hAnsi="Cambria" w:cs="Arial"/>
          <w:color w:val="000000"/>
          <w:sz w:val="24"/>
          <w:szCs w:val="24"/>
          <w:lang w:eastAsia="ja-JP"/>
        </w:rPr>
        <w:t>Registry Operator may offer registration of IDNs at the second and lower levels provided that Registry Operator complies with the following requirements:</w:t>
      </w:r>
    </w:p>
    <w:p w14:paraId="64D55A5A" w14:textId="77777777" w:rsidR="00115B11" w:rsidRDefault="005332B6">
      <w:pPr>
        <w:numPr>
          <w:ilvl w:val="1"/>
          <w:numId w:val="42"/>
        </w:numPr>
        <w:spacing w:after="200"/>
        <w:rPr>
          <w:rFonts w:ascii="Cambria" w:eastAsia="Arial" w:hAnsi="Cambria" w:cs="Arial"/>
          <w:color w:val="000000"/>
          <w:sz w:val="24"/>
          <w:szCs w:val="24"/>
          <w:lang w:eastAsia="ja-JP"/>
        </w:rPr>
      </w:pPr>
      <w:r>
        <w:rPr>
          <w:rFonts w:ascii="Cambria" w:eastAsia="Arial" w:hAnsi="Cambria" w:cs="Arial"/>
          <w:color w:val="000000"/>
          <w:sz w:val="24"/>
          <w:szCs w:val="24"/>
          <w:lang w:eastAsia="ja-JP"/>
        </w:rPr>
        <w:t>Registry Operator must offer Registrars support for handling IDN registrations in EPP.</w:t>
      </w:r>
    </w:p>
    <w:p w14:paraId="67F81F3C" w14:textId="77777777" w:rsidR="00115B11" w:rsidRDefault="005332B6">
      <w:pPr>
        <w:numPr>
          <w:ilvl w:val="1"/>
          <w:numId w:val="42"/>
        </w:numPr>
        <w:spacing w:after="200"/>
        <w:rPr>
          <w:rFonts w:ascii="Cambria" w:eastAsia="Arial" w:hAnsi="Cambria" w:cs="Arial"/>
          <w:color w:val="000000"/>
          <w:sz w:val="24"/>
          <w:szCs w:val="24"/>
          <w:lang w:eastAsia="ja-JP"/>
        </w:rPr>
      </w:pPr>
      <w:r>
        <w:rPr>
          <w:rFonts w:ascii="Cambria" w:eastAsia="Arial" w:hAnsi="Cambria" w:cs="Arial"/>
          <w:color w:val="000000"/>
          <w:sz w:val="24"/>
          <w:szCs w:val="24"/>
          <w:lang w:eastAsia="ja-JP"/>
        </w:rPr>
        <w:lastRenderedPageBreak/>
        <w:t>Registry Operator must handle variant IDNs as follows:</w:t>
      </w:r>
    </w:p>
    <w:p w14:paraId="34D33A42" w14:textId="77777777" w:rsidR="00115B11" w:rsidRDefault="005332B6">
      <w:pPr>
        <w:numPr>
          <w:ilvl w:val="2"/>
          <w:numId w:val="42"/>
        </w:numPr>
        <w:spacing w:after="200"/>
        <w:rPr>
          <w:rFonts w:ascii="Cambria" w:eastAsia="Arial" w:hAnsi="Cambria" w:cs="Arial"/>
          <w:color w:val="000000"/>
          <w:sz w:val="24"/>
          <w:szCs w:val="24"/>
          <w:lang w:eastAsia="ja-JP"/>
        </w:rPr>
      </w:pPr>
      <w:r>
        <w:rPr>
          <w:rFonts w:ascii="Cambria" w:eastAsia="Arial" w:hAnsi="Cambria" w:cs="Arial"/>
          <w:color w:val="000000"/>
          <w:sz w:val="24"/>
          <w:szCs w:val="24"/>
          <w:lang w:eastAsia="ja-JP"/>
        </w:rPr>
        <w:t>By default variant IDNs (as defined in the Registry Operator’s IDN tables and IDN Registration Rules) must be blocked from registration.</w:t>
      </w:r>
    </w:p>
    <w:p w14:paraId="266EBA50" w14:textId="77777777" w:rsidR="00115B11" w:rsidRDefault="005332B6">
      <w:pPr>
        <w:numPr>
          <w:ilvl w:val="2"/>
          <w:numId w:val="42"/>
        </w:numPr>
        <w:spacing w:after="200"/>
        <w:rPr>
          <w:rFonts w:ascii="Cambria" w:eastAsia="Arial" w:hAnsi="Cambria" w:cs="Arial"/>
          <w:color w:val="000000"/>
          <w:sz w:val="24"/>
          <w:szCs w:val="24"/>
          <w:lang w:eastAsia="ja-JP"/>
        </w:rPr>
      </w:pPr>
      <w:r>
        <w:rPr>
          <w:rFonts w:ascii="Cambria" w:eastAsia="Arial" w:hAnsi="Cambria" w:cs="Arial"/>
          <w:color w:val="000000"/>
          <w:sz w:val="24"/>
          <w:szCs w:val="24"/>
          <w:lang w:eastAsia="ja-JP"/>
        </w:rPr>
        <w:t>Variant IDNs may be activated when requested by the sponsoring Registrar of the canonical name as described in the IDN Tables and IDN Registration Rules.</w:t>
      </w:r>
    </w:p>
    <w:p w14:paraId="00EE5BB8" w14:textId="77777777" w:rsidR="00115B11" w:rsidRDefault="005332B6">
      <w:pPr>
        <w:numPr>
          <w:ilvl w:val="2"/>
          <w:numId w:val="42"/>
        </w:numPr>
        <w:spacing w:after="200"/>
        <w:rPr>
          <w:rFonts w:ascii="Cambria" w:eastAsia="Arial" w:hAnsi="Cambria" w:cs="Arial"/>
          <w:color w:val="000000"/>
          <w:sz w:val="24"/>
          <w:szCs w:val="24"/>
          <w:lang w:eastAsia="ja-JP"/>
        </w:rPr>
      </w:pPr>
      <w:r>
        <w:rPr>
          <w:rFonts w:ascii="Cambria" w:eastAsia="Arial" w:hAnsi="Cambria" w:cs="Arial"/>
          <w:color w:val="000000"/>
          <w:sz w:val="24"/>
          <w:szCs w:val="24"/>
          <w:lang w:eastAsia="ja-JP"/>
        </w:rPr>
        <w:t>Active variant IDNs must be provisioned in the TLD’s DNS zone file as zone cuts using the same NS resource records as the canonical name.</w:t>
      </w:r>
    </w:p>
    <w:p w14:paraId="53414E5A" w14:textId="77777777" w:rsidR="00115B11" w:rsidRDefault="005332B6">
      <w:pPr>
        <w:numPr>
          <w:ilvl w:val="1"/>
          <w:numId w:val="42"/>
        </w:numPr>
        <w:spacing w:after="200"/>
        <w:rPr>
          <w:rFonts w:ascii="Cambria" w:eastAsia="Arial" w:hAnsi="Cambria" w:cs="Arial"/>
          <w:color w:val="000000"/>
          <w:sz w:val="24"/>
          <w:szCs w:val="24"/>
          <w:lang w:eastAsia="ja-JP"/>
        </w:rPr>
      </w:pPr>
      <w:r>
        <w:rPr>
          <w:rFonts w:ascii="Cambria" w:eastAsia="Arial" w:hAnsi="Cambria" w:cs="Arial"/>
          <w:color w:val="000000"/>
          <w:sz w:val="24"/>
          <w:szCs w:val="24"/>
          <w:lang w:eastAsia="ja-JP"/>
        </w:rPr>
        <w:t>Registry Operator may offer registration of IDNs in the following languages/scripts (IDN Tables and IDN Registration Rules will be published by the Registry Operator as specified in the ICANN IDN Implementation Guidelines):</w:t>
      </w:r>
    </w:p>
    <w:p w14:paraId="0B67A87E" w14:textId="77777777" w:rsidR="00115B11" w:rsidRDefault="005332B6">
      <w:pPr>
        <w:numPr>
          <w:ilvl w:val="2"/>
          <w:numId w:val="42"/>
        </w:numPr>
        <w:spacing w:after="200"/>
        <w:rPr>
          <w:rFonts w:ascii="Cambria" w:eastAsia="Arial" w:hAnsi="Cambria" w:cs="Arial"/>
          <w:color w:val="000000"/>
          <w:sz w:val="24"/>
          <w:szCs w:val="24"/>
          <w:lang w:eastAsia="ja-JP"/>
        </w:rPr>
      </w:pPr>
      <w:r>
        <w:rPr>
          <w:rFonts w:ascii="Cambria" w:eastAsia="Arial" w:hAnsi="Cambria" w:cs="Arial"/>
          <w:color w:val="000000"/>
          <w:sz w:val="24"/>
          <w:szCs w:val="24"/>
          <w:lang w:eastAsia="ja-JP"/>
        </w:rPr>
        <w:t>Arabic Language</w:t>
      </w:r>
      <w:bookmarkStart w:id="4" w:name="h.2s8eyo1" w:colFirst="0" w:colLast="0"/>
      <w:bookmarkEnd w:id="4"/>
    </w:p>
    <w:p w14:paraId="22B7A7E4" w14:textId="77777777" w:rsidR="00115B11" w:rsidRDefault="00115B11">
      <w:pPr>
        <w:spacing w:before="100" w:beforeAutospacing="1" w:after="240"/>
        <w:ind w:left="1080"/>
        <w:rPr>
          <w:rFonts w:asciiTheme="majorHAnsi" w:eastAsia="Times New Roman" w:hAnsiTheme="majorHAnsi"/>
          <w:sz w:val="24"/>
          <w:szCs w:val="24"/>
        </w:rPr>
      </w:pPr>
    </w:p>
    <w:p w14:paraId="7AB09F8E" w14:textId="77777777" w:rsidR="00115B11" w:rsidRDefault="00115B11">
      <w:pPr>
        <w:spacing w:before="100" w:beforeAutospacing="1" w:after="240"/>
        <w:ind w:left="1080"/>
        <w:rPr>
          <w:rFonts w:asciiTheme="majorHAnsi" w:eastAsia="Times New Roman" w:hAnsiTheme="majorHAnsi"/>
          <w:sz w:val="24"/>
          <w:szCs w:val="24"/>
        </w:rPr>
      </w:pPr>
    </w:p>
    <w:p w14:paraId="64E60099" w14:textId="77777777" w:rsidR="00115B11" w:rsidRDefault="00115B11">
      <w:pPr>
        <w:spacing w:before="100" w:beforeAutospacing="1" w:after="240"/>
        <w:ind w:left="1080"/>
        <w:rPr>
          <w:rFonts w:asciiTheme="majorHAnsi" w:eastAsia="Times New Roman" w:hAnsiTheme="majorHAnsi"/>
          <w:sz w:val="24"/>
          <w:szCs w:val="24"/>
        </w:rPr>
      </w:pPr>
    </w:p>
    <w:p w14:paraId="66B1CAB7" w14:textId="77777777" w:rsidR="00115B11" w:rsidRDefault="00115B11">
      <w:pPr>
        <w:spacing w:before="100" w:beforeAutospacing="1" w:after="240"/>
        <w:ind w:left="1080"/>
        <w:rPr>
          <w:rFonts w:asciiTheme="majorHAnsi" w:eastAsia="Times New Roman" w:hAnsiTheme="majorHAnsi"/>
          <w:sz w:val="24"/>
          <w:szCs w:val="24"/>
        </w:rPr>
      </w:pPr>
    </w:p>
    <w:p w14:paraId="4DBAC637" w14:textId="77777777" w:rsidR="00115B11" w:rsidRDefault="00115B11">
      <w:pPr>
        <w:spacing w:before="100" w:beforeAutospacing="1" w:after="240"/>
        <w:ind w:left="1080"/>
        <w:rPr>
          <w:rFonts w:asciiTheme="majorHAnsi" w:eastAsia="Times New Roman" w:hAnsiTheme="majorHAnsi"/>
          <w:sz w:val="24"/>
          <w:szCs w:val="24"/>
        </w:rPr>
      </w:pP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77777777" w:rsidR="00115B11" w:rsidRDefault="005332B6">
      <w:pPr>
        <w:pStyle w:val="BodyTextIndent3"/>
        <w:rPr>
          <w:rFonts w:asciiTheme="majorHAnsi" w:hAnsiTheme="majorHAnsi"/>
          <w:sz w:val="24"/>
          <w:szCs w:val="24"/>
        </w:rPr>
      </w:pPr>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192.0.2.123 IP </w:t>
      </w:r>
      <w:r>
        <w:rPr>
          <w:rFonts w:asciiTheme="majorHAnsi" w:hAnsiTheme="majorHAnsi"/>
          <w:sz w:val="24"/>
          <w:szCs w:val="24"/>
        </w:rPr>
        <w:b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115B11" w:rsidRDefault="00115B11">
      <w:pPr>
        <w:pStyle w:val="Footer"/>
      </w:pPr>
    </w:p>
  </w:endnote>
  <w:endnote w:type="continuationSeparator" w:id="0">
    <w:p w14:paraId="67A6DD6C" w14:textId="77777777" w:rsidR="00115B11" w:rsidRDefault="00115B1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DFKai-SB">
    <w:charset w:val="88"/>
    <w:family w:val="script"/>
    <w:pitch w:val="fixed"/>
    <w:sig w:usb0="00000003" w:usb1="080E0000" w:usb2="00000016" w:usb3="00000000" w:csb0="00100001" w:csb1="00000000"/>
  </w:font>
  <w:font w:name="SimSun">
    <w:altName w:val="宋体"/>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115B11" w:rsidRDefault="005332B6">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115B11" w:rsidRDefault="005332B6">
    <w:pPr>
      <w:pStyle w:val="Footer"/>
      <w:spacing w:line="200" w:lineRule="exact"/>
      <w:jc w:val="center"/>
    </w:pPr>
    <w:r>
      <w:fldChar w:fldCharType="begin"/>
    </w:r>
    <w:r>
      <w:instrText xml:space="preserve"> PAGE   \* MERGEFORMAT </w:instrText>
    </w:r>
    <w:r>
      <w:fldChar w:fldCharType="separate"/>
    </w:r>
    <w:r w:rsidR="00E17C76">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115B11" w:rsidRDefault="005332B6">
    <w:pPr>
      <w:pStyle w:val="Footer"/>
      <w:tabs>
        <w:tab w:val="clear" w:pos="4680"/>
      </w:tabs>
      <w:spacing w:line="200" w:lineRule="exact"/>
      <w:jc w:val="center"/>
    </w:pPr>
    <w:r>
      <w:fldChar w:fldCharType="begin"/>
    </w:r>
    <w:r>
      <w:instrText xml:space="preserve"> PAGE   \* MERGEFORMAT </w:instrText>
    </w:r>
    <w:r>
      <w:fldChar w:fldCharType="separate"/>
    </w:r>
    <w:r w:rsidR="00E17C76">
      <w:rPr>
        <w:noProof/>
      </w:rPr>
      <w:t>57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115B11" w:rsidRDefault="005332B6">
    <w:pPr>
      <w:pStyle w:val="Footer"/>
      <w:spacing w:line="200" w:lineRule="exact"/>
      <w:jc w:val="center"/>
    </w:pPr>
    <w:r>
      <w:fldChar w:fldCharType="begin"/>
    </w:r>
    <w:r>
      <w:instrText xml:space="preserve"> PAGE   \* MERGEFORMAT </w:instrText>
    </w:r>
    <w:r>
      <w:fldChar w:fldCharType="separate"/>
    </w:r>
    <w:r w:rsidR="00E17C76">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115B11" w:rsidRDefault="005332B6">
    <w:pPr>
      <w:pStyle w:val="Footer"/>
      <w:tabs>
        <w:tab w:val="clear" w:pos="4680"/>
      </w:tabs>
      <w:spacing w:line="200" w:lineRule="exact"/>
      <w:jc w:val="center"/>
    </w:pPr>
    <w:r>
      <w:fldChar w:fldCharType="begin"/>
    </w:r>
    <w:r>
      <w:instrText xml:space="preserve"> PAGE   \* MERGEFORMAT </w:instrText>
    </w:r>
    <w:r>
      <w:fldChar w:fldCharType="separate"/>
    </w:r>
    <w:r w:rsidR="00E17C76">
      <w:rPr>
        <w:noProof/>
      </w:rPr>
      <w:t>88</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115B11" w:rsidRDefault="005332B6">
    <w:pPr>
      <w:pStyle w:val="Footer"/>
      <w:tabs>
        <w:tab w:val="clear" w:pos="4680"/>
      </w:tabs>
      <w:spacing w:line="200" w:lineRule="exact"/>
      <w:jc w:val="center"/>
    </w:pPr>
    <w:r>
      <w:fldChar w:fldCharType="begin"/>
    </w:r>
    <w:r>
      <w:instrText xml:space="preserve"> PAGE   \* MERGEFORMAT </w:instrText>
    </w:r>
    <w:r>
      <w:fldChar w:fldCharType="separate"/>
    </w:r>
    <w:r w:rsidR="00E17C76">
      <w:rPr>
        <w:noProof/>
      </w:rPr>
      <w:t>87</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115B11" w:rsidRDefault="005332B6">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17C76">
      <w:rPr>
        <w:noProof/>
      </w:rPr>
      <w:t>33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115B11" w:rsidRDefault="005332B6">
    <w:pPr>
      <w:pStyle w:val="Footer"/>
      <w:spacing w:line="200" w:lineRule="exact"/>
      <w:jc w:val="center"/>
    </w:pPr>
    <w:r>
      <w:fldChar w:fldCharType="begin"/>
    </w:r>
    <w:r>
      <w:instrText xml:space="preserve"> PAGE   \* MERGEFORMAT </w:instrText>
    </w:r>
    <w:r>
      <w:fldChar w:fldCharType="separate"/>
    </w:r>
    <w:r w:rsidR="00E17C76">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115B11" w:rsidRDefault="00115B11">
    <w:pPr>
      <w:pStyle w:val="Footer"/>
      <w:tabs>
        <w:tab w:val="clear" w:pos="4680"/>
      </w:tabs>
      <w:spacing w:line="200" w:lineRule="exact"/>
      <w:jc w:val="center"/>
    </w:pPr>
  </w:p>
  <w:p w14:paraId="4A3D38B9" w14:textId="77777777" w:rsidR="00115B11" w:rsidRDefault="005332B6">
    <w:pPr>
      <w:pStyle w:val="Footer"/>
      <w:tabs>
        <w:tab w:val="clear" w:pos="4680"/>
      </w:tabs>
      <w:spacing w:line="200" w:lineRule="exact"/>
      <w:jc w:val="center"/>
    </w:pPr>
    <w:r>
      <w:fldChar w:fldCharType="begin"/>
    </w:r>
    <w:r>
      <w:instrText xml:space="preserve"> PAGE   \* MERGEFORMAT </w:instrText>
    </w:r>
    <w:r>
      <w:fldChar w:fldCharType="separate"/>
    </w:r>
    <w:r w:rsidR="00E17C76">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115B11" w:rsidRDefault="005332B6">
    <w:pPr>
      <w:pStyle w:val="Footer"/>
      <w:tabs>
        <w:tab w:val="clear" w:pos="4680"/>
      </w:tabs>
      <w:spacing w:line="200" w:lineRule="exact"/>
      <w:jc w:val="center"/>
    </w:pPr>
    <w:r>
      <w:fldChar w:fldCharType="begin"/>
    </w:r>
    <w:r>
      <w:instrText xml:space="preserve"> PAGE   \* MERGEFORMAT </w:instrText>
    </w:r>
    <w:r>
      <w:fldChar w:fldCharType="separate"/>
    </w:r>
    <w:r w:rsidR="00E17C76">
      <w:rPr>
        <w:noProof/>
      </w:rPr>
      <w:t>39</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115B11" w:rsidRDefault="005332B6">
    <w:pPr>
      <w:pStyle w:val="Footer"/>
      <w:spacing w:line="200" w:lineRule="exact"/>
      <w:jc w:val="center"/>
    </w:pPr>
    <w:r>
      <w:fldChar w:fldCharType="begin"/>
    </w:r>
    <w:r>
      <w:instrText xml:space="preserve"> PAGE   \* MERGEFORMAT </w:instrText>
    </w:r>
    <w:r>
      <w:fldChar w:fldCharType="separate"/>
    </w:r>
    <w:r w:rsidR="00E17C76">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115B11" w:rsidRDefault="005332B6">
    <w:pPr>
      <w:pStyle w:val="Footer"/>
      <w:spacing w:line="200" w:lineRule="exact"/>
      <w:jc w:val="center"/>
    </w:pPr>
    <w:r>
      <w:fldChar w:fldCharType="begin"/>
    </w:r>
    <w:r>
      <w:instrText xml:space="preserve"> PAGE   \* MERGEFORMAT </w:instrText>
    </w:r>
    <w:r>
      <w:fldChar w:fldCharType="separate"/>
    </w:r>
    <w:r w:rsidR="00E17C76">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115B11" w:rsidRDefault="005332B6">
    <w:pPr>
      <w:pStyle w:val="Footer"/>
      <w:tabs>
        <w:tab w:val="clear" w:pos="4680"/>
      </w:tabs>
      <w:spacing w:line="200" w:lineRule="exact"/>
      <w:jc w:val="center"/>
    </w:pPr>
    <w:r>
      <w:fldChar w:fldCharType="begin"/>
    </w:r>
    <w:r>
      <w:instrText xml:space="preserve"> PAGE   \* MERGEFORMAT </w:instrText>
    </w:r>
    <w:r>
      <w:fldChar w:fldCharType="separate"/>
    </w:r>
    <w:r w:rsidR="00E17C76">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115B11" w:rsidRDefault="005332B6">
    <w:pPr>
      <w:pStyle w:val="Footer"/>
      <w:tabs>
        <w:tab w:val="clear" w:pos="4680"/>
      </w:tabs>
      <w:spacing w:line="200" w:lineRule="exact"/>
      <w:jc w:val="center"/>
    </w:pPr>
    <w:r>
      <w:fldChar w:fldCharType="begin"/>
    </w:r>
    <w:r>
      <w:instrText xml:space="preserve"> PAGE   \* MERGEFORMAT </w:instrText>
    </w:r>
    <w:r>
      <w:fldChar w:fldCharType="separate"/>
    </w:r>
    <w:r w:rsidR="00E17C76">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115B11" w:rsidRDefault="005332B6">
      <w:r>
        <w:separator/>
      </w:r>
    </w:p>
  </w:footnote>
  <w:footnote w:type="continuationSeparator" w:id="0">
    <w:p w14:paraId="189A43B6" w14:textId="77777777" w:rsidR="00115B11" w:rsidRDefault="005332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115B11" w:rsidRDefault="00115B11">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115B11" w:rsidRDefault="00115B11">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115B11" w:rsidRDefault="005332B6">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115B11" w:rsidRDefault="00115B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115B11" w:rsidRDefault="00115B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115B11" w:rsidRDefault="00115B1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115B11" w:rsidRDefault="00115B1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115B11" w:rsidRDefault="00115B11">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115B11" w:rsidRDefault="00115B11">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115B11" w:rsidRDefault="00115B11">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115B11" w:rsidRDefault="00115B11">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115B11" w:rsidRDefault="00115B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87iiCrk/KP1ulrdv99DzRqo/GQ=" w:salt="4KJa+K4Uq78Aw9poFNM3/Q=="/>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115B11"/>
    <w:rsid w:val="003F1ECD"/>
    <w:rsid w:val="005332B6"/>
    <w:rsid w:val="009C6F01"/>
    <w:rsid w:val="00BC0CA9"/>
    <w:rsid w:val="00E17C76"/>
    <w:rsid w:val="00EE7092"/>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9048A-CDA2-7044-AD74-02C77204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31369</Words>
  <Characters>184140</Characters>
  <Application>Microsoft Macintosh Word</Application>
  <DocSecurity>8</DocSecurity>
  <Lines>3121</Lines>
  <Paragraphs>1330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2013-07-14T13:00:00Z</dcterms:created>
  <dcterms:modified xsi:type="dcterms:W3CDTF">2013-07-14T13:26:00Z</dcterms:modified>
  <cp:contentStatus/>
</cp:coreProperties>
</file>