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45450A4"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001FCA">
        <w:rPr>
          <w:rFonts w:asciiTheme="majorHAnsi" w:hAnsiTheme="majorHAnsi"/>
          <w:sz w:val="24"/>
          <w:szCs w:val="24"/>
        </w:rPr>
        <w:t>dotversicherung-registry GmbH</w:t>
      </w:r>
      <w:r w:rsidR="008F7C6D">
        <w:rPr>
          <w:rFonts w:asciiTheme="majorHAnsi" w:hAnsiTheme="majorHAnsi"/>
          <w:sz w:val="24"/>
          <w:szCs w:val="24"/>
        </w:rPr>
        <w:t>,</w:t>
      </w:r>
      <w:r w:rsidR="00A01BAD">
        <w:rPr>
          <w:rFonts w:asciiTheme="majorHAnsi" w:hAnsiTheme="majorHAnsi"/>
          <w:sz w:val="24"/>
          <w:szCs w:val="24"/>
        </w:rPr>
        <w:t xml:space="preserve"> </w:t>
      </w:r>
      <w:r w:rsidR="009C295B">
        <w:rPr>
          <w:rFonts w:asciiTheme="majorHAnsi" w:hAnsiTheme="majorHAnsi"/>
          <w:sz w:val="24"/>
          <w:szCs w:val="24"/>
        </w:rPr>
        <w:t xml:space="preserve">a </w:t>
      </w:r>
      <w:r w:rsidR="009A3B11">
        <w:rPr>
          <w:rFonts w:asciiTheme="majorHAnsi" w:hAnsiTheme="majorHAnsi"/>
          <w:sz w:val="24"/>
          <w:szCs w:val="24"/>
        </w:rPr>
        <w:t>limited liability company</w:t>
      </w:r>
      <w:r w:rsidR="00B87FD4">
        <w:rPr>
          <w:rFonts w:asciiTheme="majorHAnsi" w:hAnsiTheme="majorHAnsi"/>
          <w:sz w:val="24"/>
          <w:szCs w:val="24"/>
        </w:rPr>
        <w:t xml:space="preserve"> </w:t>
      </w:r>
      <w:r w:rsidR="00966B18">
        <w:rPr>
          <w:rFonts w:asciiTheme="majorHAnsi" w:hAnsiTheme="majorHAnsi"/>
          <w:sz w:val="24"/>
          <w:szCs w:val="24"/>
        </w:rPr>
        <w:t xml:space="preserve">formed under the laws of </w:t>
      </w:r>
      <w:r w:rsidR="00795086">
        <w:rPr>
          <w:rFonts w:asciiTheme="majorHAnsi" w:hAnsiTheme="majorHAnsi"/>
          <w:sz w:val="24"/>
          <w:szCs w:val="24"/>
        </w:rPr>
        <w:t xml:space="preserve">Germany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330A3E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sidRPr="009223F3">
        <w:rPr>
          <w:rFonts w:asciiTheme="majorHAnsi" w:hAnsiTheme="majorHAnsi"/>
          <w:b/>
          <w:szCs w:val="24"/>
        </w:rPr>
        <w:t>.</w:t>
      </w:r>
      <w:r w:rsidR="00001FCA" w:rsidRPr="00001FCA">
        <w:rPr>
          <w:rFonts w:asciiTheme="majorHAnsi" w:eastAsia="DFKai-SB" w:hAnsiTheme="majorHAnsi" w:cs="Arial"/>
          <w:b/>
          <w:szCs w:val="24"/>
        </w:rPr>
        <w:t>versicherung</w:t>
      </w:r>
      <w:r w:rsidR="00001FC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D4943D3" w14:textId="329FCD95" w:rsidR="00041060" w:rsidRPr="00041060" w:rsidRDefault="00041060" w:rsidP="00041060">
      <w:pPr>
        <w:pStyle w:val="ARTICLEAL2"/>
        <w:rPr>
          <w:rFonts w:asciiTheme="majorHAnsi" w:hAnsiTheme="majorHAnsi"/>
          <w:strike/>
        </w:rPr>
      </w:pPr>
      <w:bookmarkStart w:id="1" w:name="_DV_C7"/>
      <w:r w:rsidRPr="00041060">
        <w:rPr>
          <w:rStyle w:val="DeltaViewDeletion"/>
          <w:rFonts w:asciiTheme="majorHAnsi" w:hAnsiTheme="majorHAnsi"/>
          <w:b/>
          <w:strike w:val="0"/>
          <w:color w:val="auto"/>
          <w:szCs w:val="24"/>
        </w:rPr>
        <w:lastRenderedPageBreak/>
        <w:t>Obligations of Registry Operator to TLD Community</w:t>
      </w:r>
      <w:r w:rsidRPr="00041060">
        <w:rPr>
          <w:rStyle w:val="DeltaViewDeletion"/>
          <w:rFonts w:asciiTheme="majorHAnsi" w:hAnsiTheme="majorHAnsi"/>
          <w:strike w:val="0"/>
          <w:color w:val="auto"/>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hyperlink r:id="rId9" w:history="1">
        <w:r w:rsidRPr="00041060">
          <w:rPr>
            <w:rFonts w:asciiTheme="majorHAnsi" w:eastAsia="DFKai-SB" w:hAnsiTheme="majorHAnsi" w:cs="Calibri"/>
            <w:color w:val="0000FF"/>
            <w:u w:val="single" w:color="0000E9"/>
          </w:rPr>
          <w:t>http://www.icann.org/en/resources/registries/</w:t>
        </w:r>
        <w:r w:rsidRPr="00041060">
          <w:rPr>
            <w:rFonts w:asciiTheme="majorHAnsi" w:eastAsia="DFKai-SB" w:hAnsiTheme="majorHAnsi" w:cs="Calibri"/>
            <w:color w:val="0000FF"/>
            <w:szCs w:val="24"/>
            <w:u w:val="single" w:color="0000FF"/>
          </w:rPr>
          <w:t>rrdrp</w:t>
        </w:r>
      </w:hyperlink>
      <w:r w:rsidRPr="00041060">
        <w:rPr>
          <w:rFonts w:asciiTheme="majorHAnsi" w:eastAsia="DFKai-SB" w:hAnsiTheme="majorHAnsi"/>
        </w:rPr>
        <w:t xml:space="preserve"> </w:t>
      </w:r>
      <w:r w:rsidRPr="00041060">
        <w:rPr>
          <w:rStyle w:val="DeltaViewDeletion"/>
          <w:rFonts w:asciiTheme="majorHAnsi" w:hAnsiTheme="majorHAnsi"/>
          <w:strike w:val="0"/>
          <w:color w:val="auto"/>
          <w:szCs w:val="24"/>
        </w:rPr>
        <w:t>with respect to disputes arising pursuant to this Section 2.19.  Registry Operator shall implement and comply with the community registration policies set forth on Specification 12 attached hereto.</w:t>
      </w:r>
      <w:bookmarkEnd w:id="1"/>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w:t>
      </w:r>
      <w:r>
        <w:rPr>
          <w:rFonts w:asciiTheme="majorHAnsi" w:hAnsiTheme="majorHAnsi"/>
          <w:szCs w:val="24"/>
        </w:rPr>
        <w:lastRenderedPageBreak/>
        <w:t>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 xml:space="preserve">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w:t>
      </w:r>
      <w:r>
        <w:rPr>
          <w:rFonts w:asciiTheme="majorHAnsi" w:hAnsiTheme="majorHAnsi"/>
          <w:szCs w:val="24"/>
        </w:rPr>
        <w:lastRenderedPageBreak/>
        <w:t>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w:t>
      </w:r>
      <w:r>
        <w:rPr>
          <w:rFonts w:asciiTheme="majorHAnsi" w:hAnsiTheme="majorHAnsi"/>
          <w:szCs w:val="24"/>
        </w:rPr>
        <w:lastRenderedPageBreak/>
        <w:t>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w:t>
      </w:r>
      <w:r>
        <w:rPr>
          <w:rFonts w:asciiTheme="majorHAnsi" w:hAnsiTheme="majorHAnsi"/>
          <w:szCs w:val="24"/>
        </w:rPr>
        <w:lastRenderedPageBreak/>
        <w:t xml:space="preserve">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w:t>
      </w:r>
      <w:r>
        <w:rPr>
          <w:rFonts w:asciiTheme="majorHAnsi" w:hAnsiTheme="majorHAnsi"/>
          <w:szCs w:val="24"/>
        </w:rPr>
        <w:lastRenderedPageBreak/>
        <w:t xml:space="preserve">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w:t>
      </w:r>
      <w:r>
        <w:rPr>
          <w:rFonts w:asciiTheme="majorHAnsi" w:hAnsiTheme="majorHAnsi"/>
          <w:szCs w:val="24"/>
        </w:rPr>
        <w:lastRenderedPageBreak/>
        <w:t xml:space="preserve">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 xml:space="preserve">For purposes of this Agreement, an effect on “Stability” shall refer to (1) lack of compliance with applicable relevant standards that are authoritative and </w:t>
      </w:r>
      <w:r>
        <w:rPr>
          <w:rFonts w:asciiTheme="majorHAnsi" w:hAnsiTheme="majorHAnsi"/>
          <w:szCs w:val="24"/>
        </w:rPr>
        <w:lastRenderedPageBreak/>
        <w:t>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lastRenderedPageBreak/>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w:t>
      </w:r>
      <w:r>
        <w:rPr>
          <w:rFonts w:asciiTheme="majorHAnsi" w:hAnsiTheme="majorHAnsi"/>
          <w:szCs w:val="24"/>
        </w:rPr>
        <w:lastRenderedPageBreak/>
        <w:t>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lastRenderedPageBreak/>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w:t>
      </w:r>
      <w:r>
        <w:rPr>
          <w:rFonts w:asciiTheme="majorHAnsi" w:hAnsiTheme="majorHAnsi"/>
          <w:szCs w:val="24"/>
        </w:rPr>
        <w:lastRenderedPageBreak/>
        <w:t xml:space="preserve">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w:t>
      </w:r>
      <w:r>
        <w:rPr>
          <w:rFonts w:asciiTheme="majorHAnsi" w:hAnsiTheme="majorHAnsi"/>
          <w:szCs w:val="24"/>
        </w:rPr>
        <w:lastRenderedPageBreak/>
        <w:t>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w:t>
      </w:r>
      <w:r>
        <w:rPr>
          <w:rFonts w:asciiTheme="majorHAnsi" w:hAnsiTheme="majorHAnsi"/>
          <w:szCs w:val="24"/>
        </w:rPr>
        <w:lastRenderedPageBreak/>
        <w:t xml:space="preserve">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t>
      </w:r>
      <w:r>
        <w:rPr>
          <w:rFonts w:asciiTheme="majorHAnsi" w:hAnsiTheme="majorHAnsi"/>
          <w:szCs w:val="24"/>
        </w:rPr>
        <w:lastRenderedPageBreak/>
        <w:t xml:space="preserve">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r>
        <w:rPr>
          <w:rFonts w:asciiTheme="majorHAnsi" w:hAnsiTheme="majorHAnsi"/>
          <w:szCs w:val="24"/>
        </w:rPr>
        <w:lastRenderedPageBreak/>
        <w:t>(i)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w:t>
      </w:r>
      <w:r>
        <w:rPr>
          <w:rFonts w:asciiTheme="majorHAnsi" w:hAnsiTheme="majorHAnsi"/>
          <w:szCs w:val="24"/>
        </w:rPr>
        <w:lastRenderedPageBreak/>
        <w:t>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 xml:space="preserve">If an Arbitration Notice is sent, the mediator’s definition of issues, along with the Proposed Revisions (be those from ICANN, the </w:t>
      </w:r>
      <w:r>
        <w:rPr>
          <w:rFonts w:asciiTheme="majorHAnsi" w:hAnsiTheme="majorHAnsi"/>
          <w:szCs w:val="24"/>
        </w:rPr>
        <w:lastRenderedPageBreak/>
        <w:t>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w:t>
      </w:r>
      <w:r>
        <w:rPr>
          <w:rFonts w:asciiTheme="majorHAnsi" w:hAnsiTheme="majorHAnsi"/>
          <w:szCs w:val="24"/>
        </w:rPr>
        <w:lastRenderedPageBreak/>
        <w:t xml:space="preserve">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45AEB24" w14:textId="35803F52" w:rsidR="00E31769" w:rsidRPr="00001FCA" w:rsidRDefault="005332B6" w:rsidP="00966B18">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r>
      <w:r>
        <w:rPr>
          <w:rFonts w:asciiTheme="majorHAnsi" w:hAnsiTheme="majorHAnsi"/>
          <w:sz w:val="24"/>
          <w:szCs w:val="24"/>
        </w:rPr>
        <w:lastRenderedPageBreak/>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5229EC">
        <w:rPr>
          <w:rFonts w:asciiTheme="majorHAnsi" w:hAnsiTheme="majorHAnsi"/>
          <w:sz w:val="24"/>
          <w:szCs w:val="24"/>
        </w:rPr>
        <w:t>If to Registry Operator, addressed to:</w:t>
      </w:r>
      <w:r w:rsidR="00966B18" w:rsidRPr="005229EC">
        <w:rPr>
          <w:rFonts w:asciiTheme="majorHAnsi" w:hAnsiTheme="majorHAnsi"/>
          <w:sz w:val="24"/>
          <w:szCs w:val="24"/>
        </w:rPr>
        <w:br/>
      </w:r>
      <w:r w:rsidR="00001FCA" w:rsidRPr="00001FCA">
        <w:rPr>
          <w:rFonts w:asciiTheme="majorHAnsi" w:hAnsiTheme="majorHAnsi"/>
          <w:sz w:val="24"/>
          <w:szCs w:val="24"/>
        </w:rPr>
        <w:t>dotversicherung-registry GmbH</w:t>
      </w:r>
      <w:r w:rsidR="00966B18" w:rsidRPr="00001FCA">
        <w:rPr>
          <w:rFonts w:asciiTheme="majorHAnsi" w:hAnsiTheme="majorHAnsi"/>
          <w:sz w:val="24"/>
          <w:szCs w:val="24"/>
        </w:rPr>
        <w:br/>
      </w:r>
      <w:r w:rsidR="00001FCA" w:rsidRPr="00001FCA">
        <w:rPr>
          <w:rFonts w:asciiTheme="majorHAnsi" w:eastAsia="DFKai-SB" w:hAnsiTheme="majorHAnsi" w:cs="Arial"/>
          <w:sz w:val="24"/>
          <w:szCs w:val="24"/>
        </w:rPr>
        <w:t>Itzenbütteler Mühlenweg 35a</w:t>
      </w:r>
    </w:p>
    <w:p w14:paraId="5FBDA853" w14:textId="66D525B1" w:rsidR="00E31769" w:rsidRPr="00001FCA" w:rsidRDefault="00001FCA" w:rsidP="00966B18">
      <w:pPr>
        <w:widowControl w:val="0"/>
        <w:autoSpaceDE w:val="0"/>
        <w:autoSpaceDN w:val="0"/>
        <w:adjustRightInd w:val="0"/>
        <w:ind w:left="1440"/>
        <w:rPr>
          <w:rFonts w:asciiTheme="majorHAnsi" w:eastAsia="DFKai-SB" w:hAnsiTheme="majorHAnsi" w:cs="Arial"/>
          <w:sz w:val="24"/>
          <w:szCs w:val="24"/>
        </w:rPr>
      </w:pPr>
      <w:r w:rsidRPr="00001FCA">
        <w:rPr>
          <w:rFonts w:asciiTheme="majorHAnsi" w:eastAsia="DFKai-SB" w:hAnsiTheme="majorHAnsi" w:cs="Arial"/>
          <w:sz w:val="24"/>
          <w:szCs w:val="24"/>
        </w:rPr>
        <w:t>Bendestorf</w:t>
      </w:r>
      <w:r w:rsidR="00795086" w:rsidRPr="00001FCA">
        <w:rPr>
          <w:rFonts w:asciiTheme="majorHAnsi" w:eastAsia="DFKai-SB" w:hAnsiTheme="majorHAnsi" w:cs="Arial"/>
          <w:sz w:val="24"/>
          <w:szCs w:val="24"/>
        </w:rPr>
        <w:t xml:space="preserve">, </w:t>
      </w:r>
      <w:r w:rsidRPr="00001FCA">
        <w:rPr>
          <w:rFonts w:asciiTheme="majorHAnsi" w:eastAsia="DFKai-SB" w:hAnsiTheme="majorHAnsi" w:cs="Arial"/>
          <w:sz w:val="24"/>
          <w:szCs w:val="24"/>
        </w:rPr>
        <w:t>Niedersachsen 21227</w:t>
      </w:r>
    </w:p>
    <w:p w14:paraId="60D6E192" w14:textId="23522891" w:rsidR="00966B18" w:rsidRPr="00001FCA" w:rsidRDefault="00795086" w:rsidP="00966B18">
      <w:pPr>
        <w:widowControl w:val="0"/>
        <w:autoSpaceDE w:val="0"/>
        <w:autoSpaceDN w:val="0"/>
        <w:adjustRightInd w:val="0"/>
        <w:ind w:left="1440"/>
        <w:rPr>
          <w:rFonts w:asciiTheme="majorHAnsi" w:hAnsiTheme="majorHAnsi"/>
          <w:sz w:val="24"/>
          <w:szCs w:val="24"/>
        </w:rPr>
      </w:pPr>
      <w:r w:rsidRPr="00001FCA">
        <w:rPr>
          <w:rFonts w:asciiTheme="majorHAnsi" w:eastAsia="DFKai-SB" w:hAnsiTheme="majorHAnsi" w:cs="Arial"/>
          <w:sz w:val="24"/>
          <w:szCs w:val="24"/>
        </w:rPr>
        <w:t>Germany</w:t>
      </w:r>
    </w:p>
    <w:p w14:paraId="35E55665" w14:textId="77777777" w:rsidR="00001FCA" w:rsidRPr="00001FCA" w:rsidRDefault="00966B18" w:rsidP="00B64542">
      <w:pPr>
        <w:pStyle w:val="BodyTextIndent"/>
        <w:spacing w:after="0"/>
        <w:rPr>
          <w:rFonts w:asciiTheme="majorHAnsi" w:eastAsia="DFKai-SB" w:hAnsiTheme="majorHAnsi" w:cs="Arial"/>
          <w:sz w:val="24"/>
          <w:szCs w:val="24"/>
        </w:rPr>
      </w:pPr>
      <w:r w:rsidRPr="00001FCA">
        <w:rPr>
          <w:rFonts w:asciiTheme="majorHAnsi" w:hAnsiTheme="majorHAnsi"/>
          <w:sz w:val="24"/>
          <w:szCs w:val="24"/>
        </w:rPr>
        <w:t>Telephone:  +</w:t>
      </w:r>
      <w:r w:rsidR="00001FCA" w:rsidRPr="00001FCA">
        <w:rPr>
          <w:rFonts w:asciiTheme="majorHAnsi" w:eastAsia="DFKai-SB" w:hAnsiTheme="majorHAnsi" w:cs="Arial"/>
          <w:sz w:val="24"/>
          <w:szCs w:val="24"/>
        </w:rPr>
        <w:t xml:space="preserve"> 49.41837748910</w:t>
      </w:r>
    </w:p>
    <w:p w14:paraId="2A3EA448" w14:textId="7002F4D1" w:rsidR="00966B18" w:rsidRPr="00001FCA" w:rsidRDefault="00001FCA" w:rsidP="00B64542">
      <w:pPr>
        <w:pStyle w:val="BodyTextIndent"/>
        <w:spacing w:after="0"/>
        <w:rPr>
          <w:rFonts w:asciiTheme="majorHAnsi" w:eastAsia="DFKai-SB" w:hAnsiTheme="majorHAnsi" w:cs="Arial"/>
          <w:sz w:val="24"/>
          <w:szCs w:val="24"/>
        </w:rPr>
      </w:pPr>
      <w:r w:rsidRPr="00001FCA">
        <w:rPr>
          <w:rFonts w:asciiTheme="majorHAnsi" w:eastAsia="DFKai-SB" w:hAnsiTheme="majorHAnsi" w:cs="Arial"/>
          <w:sz w:val="24"/>
          <w:szCs w:val="24"/>
        </w:rPr>
        <w:t>Facsimile: + 49.41837748919</w:t>
      </w:r>
      <w:r w:rsidR="00966B18" w:rsidRPr="00001FCA">
        <w:rPr>
          <w:rFonts w:asciiTheme="majorHAnsi" w:hAnsiTheme="majorHAnsi"/>
          <w:sz w:val="24"/>
          <w:szCs w:val="24"/>
        </w:rPr>
        <w:br/>
        <w:t xml:space="preserve">Attention:  </w:t>
      </w:r>
      <w:r w:rsidRPr="00001FCA">
        <w:rPr>
          <w:rFonts w:asciiTheme="majorHAnsi" w:hAnsiTheme="majorHAnsi"/>
          <w:sz w:val="24"/>
          <w:szCs w:val="24"/>
        </w:rPr>
        <w:t>M</w:t>
      </w:r>
      <w:r w:rsidR="00B64542" w:rsidRPr="00001FCA">
        <w:rPr>
          <w:rFonts w:asciiTheme="majorHAnsi" w:hAnsiTheme="majorHAnsi"/>
          <w:sz w:val="24"/>
          <w:szCs w:val="24"/>
        </w:rPr>
        <w:t xml:space="preserve">r. </w:t>
      </w:r>
      <w:r w:rsidRPr="00001FCA">
        <w:rPr>
          <w:rFonts w:asciiTheme="majorHAnsi" w:eastAsia="DFKai-SB" w:hAnsiTheme="majorHAnsi" w:cs="Arial"/>
          <w:sz w:val="24"/>
          <w:szCs w:val="24"/>
        </w:rPr>
        <w:t>Matthias</w:t>
      </w:r>
      <w:r w:rsidRPr="00001FCA">
        <w:rPr>
          <w:rFonts w:asciiTheme="majorHAnsi" w:hAnsiTheme="majorHAnsi"/>
          <w:sz w:val="24"/>
          <w:szCs w:val="24"/>
        </w:rPr>
        <w:t xml:space="preserve"> </w:t>
      </w:r>
      <w:r w:rsidRPr="00001FCA">
        <w:rPr>
          <w:rFonts w:asciiTheme="majorHAnsi" w:eastAsia="DFKai-SB" w:hAnsiTheme="majorHAnsi" w:cs="Arial"/>
          <w:sz w:val="24"/>
          <w:szCs w:val="24"/>
        </w:rPr>
        <w:t>Pfeifer</w:t>
      </w:r>
      <w:r w:rsidR="00B64542" w:rsidRPr="00001FCA">
        <w:rPr>
          <w:rFonts w:asciiTheme="majorHAnsi" w:hAnsiTheme="majorHAnsi"/>
          <w:sz w:val="24"/>
          <w:szCs w:val="24"/>
        </w:rPr>
        <w:t xml:space="preserve">, </w:t>
      </w:r>
      <w:r w:rsidRPr="00001FCA">
        <w:rPr>
          <w:rFonts w:asciiTheme="majorHAnsi" w:hAnsiTheme="majorHAnsi"/>
          <w:sz w:val="24"/>
          <w:szCs w:val="24"/>
        </w:rPr>
        <w:t>CTO</w:t>
      </w:r>
    </w:p>
    <w:p w14:paraId="4031336D" w14:textId="29E1A62D" w:rsidR="00966B18" w:rsidRPr="00001FCA" w:rsidRDefault="00966B18" w:rsidP="00966B18">
      <w:pPr>
        <w:pStyle w:val="BodyTextIndent"/>
        <w:rPr>
          <w:rFonts w:asciiTheme="majorHAnsi" w:hAnsiTheme="majorHAnsi"/>
          <w:sz w:val="24"/>
          <w:szCs w:val="24"/>
        </w:rPr>
      </w:pPr>
      <w:r w:rsidRPr="00001FCA">
        <w:rPr>
          <w:rFonts w:asciiTheme="majorHAnsi" w:hAnsiTheme="majorHAnsi"/>
          <w:sz w:val="24"/>
          <w:szCs w:val="24"/>
        </w:rPr>
        <w:t xml:space="preserve">Email: </w:t>
      </w:r>
      <w:r w:rsidR="00001FCA" w:rsidRPr="00001FCA">
        <w:rPr>
          <w:rFonts w:asciiTheme="majorHAnsi" w:eastAsia="DFKai-SB" w:hAnsiTheme="majorHAnsi" w:cs="Arial"/>
          <w:sz w:val="24"/>
          <w:szCs w:val="24"/>
        </w:rPr>
        <w:t>mp@dotversicherung.de</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2D12316D"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473D27">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w:t>
      </w:r>
      <w:r>
        <w:rPr>
          <w:rFonts w:asciiTheme="majorHAnsi" w:hAnsiTheme="majorHAnsi"/>
          <w:szCs w:val="24"/>
        </w:rPr>
        <w:lastRenderedPageBreak/>
        <w:t xml:space="preserve">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w:t>
      </w:r>
      <w:r>
        <w:rPr>
          <w:rFonts w:asciiTheme="majorHAnsi" w:hAnsiTheme="majorHAnsi"/>
          <w:szCs w:val="24"/>
        </w:rPr>
        <w:lastRenderedPageBreak/>
        <w:t>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10"/>
          <w:footerReference w:type="defaul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03073FF3" w:rsidR="00966B18" w:rsidRPr="0046082C" w:rsidRDefault="00001FCA" w:rsidP="00966B18">
      <w:pPr>
        <w:pStyle w:val="BodyText"/>
        <w:rPr>
          <w:rFonts w:asciiTheme="majorHAnsi" w:hAnsiTheme="majorHAnsi"/>
          <w:b/>
          <w:sz w:val="24"/>
          <w:szCs w:val="24"/>
        </w:rPr>
      </w:pPr>
      <w:r>
        <w:rPr>
          <w:rFonts w:asciiTheme="majorHAnsi" w:hAnsiTheme="majorHAnsi"/>
          <w:b/>
          <w:sz w:val="24"/>
          <w:szCs w:val="24"/>
        </w:rPr>
        <w:t>DOTVERSICHERUNG-REGISTRY GMBH</w:t>
      </w:r>
      <w:r w:rsidR="00835174">
        <w:rPr>
          <w:rFonts w:asciiTheme="majorHAnsi" w:hAnsiTheme="majorHAnsi"/>
          <w:b/>
          <w:sz w:val="24"/>
          <w:szCs w:val="24"/>
        </w:rPr>
        <w:t xml:space="preserve"> </w:t>
      </w:r>
      <w:r w:rsidR="00966B18">
        <w:rPr>
          <w:rFonts w:asciiTheme="majorHAnsi" w:hAnsiTheme="majorHAnsi"/>
          <w:b/>
          <w:sz w:val="24"/>
          <w:szCs w:val="24"/>
        </w:rPr>
        <w:t xml:space="preserve"> </w:t>
      </w:r>
    </w:p>
    <w:p w14:paraId="2A8A576C" w14:textId="4C16AEBA" w:rsidR="00001FCA" w:rsidRPr="00001FCA" w:rsidRDefault="00966B18" w:rsidP="00966B18">
      <w:pPr>
        <w:pStyle w:val="BodyTextIndent2"/>
        <w:rPr>
          <w:rFonts w:asciiTheme="majorHAnsi" w:hAnsiTheme="majorHAnsi"/>
          <w:sz w:val="24"/>
          <w:szCs w:val="24"/>
        </w:rPr>
      </w:pPr>
      <w:r w:rsidRPr="00001FCA">
        <w:rPr>
          <w:rFonts w:asciiTheme="majorHAnsi" w:hAnsiTheme="majorHAnsi"/>
          <w:sz w:val="24"/>
          <w:szCs w:val="24"/>
        </w:rPr>
        <w:t>By:</w:t>
      </w:r>
      <w:r w:rsidRPr="00001FCA">
        <w:rPr>
          <w:rFonts w:asciiTheme="majorHAnsi" w:hAnsiTheme="majorHAnsi"/>
          <w:sz w:val="24"/>
          <w:szCs w:val="24"/>
        </w:rPr>
        <w:tab/>
        <w:t>_____________________________</w:t>
      </w:r>
      <w:r w:rsidR="00473D27" w:rsidRPr="00001FCA">
        <w:rPr>
          <w:rFonts w:asciiTheme="majorHAnsi" w:hAnsiTheme="majorHAnsi"/>
          <w:sz w:val="24"/>
          <w:szCs w:val="24"/>
        </w:rPr>
        <w:tab/>
      </w:r>
      <w:r w:rsidR="00473D27" w:rsidRPr="00001FCA">
        <w:rPr>
          <w:rFonts w:asciiTheme="majorHAnsi" w:hAnsiTheme="majorHAnsi"/>
          <w:sz w:val="24"/>
          <w:szCs w:val="24"/>
        </w:rPr>
        <w:tab/>
      </w:r>
      <w:r w:rsidR="00473D27" w:rsidRPr="00001FCA">
        <w:rPr>
          <w:rFonts w:asciiTheme="majorHAnsi" w:hAnsiTheme="majorHAnsi"/>
          <w:sz w:val="24"/>
          <w:szCs w:val="24"/>
        </w:rPr>
        <w:tab/>
      </w:r>
      <w:r w:rsidRPr="00001FCA">
        <w:rPr>
          <w:rFonts w:asciiTheme="majorHAnsi" w:hAnsiTheme="majorHAnsi"/>
          <w:sz w:val="24"/>
          <w:szCs w:val="24"/>
        </w:rPr>
        <w:br/>
      </w:r>
      <w:r w:rsidRPr="00001FCA">
        <w:rPr>
          <w:rFonts w:asciiTheme="majorHAnsi" w:hAnsiTheme="majorHAnsi"/>
          <w:sz w:val="24"/>
          <w:szCs w:val="24"/>
        </w:rPr>
        <w:tab/>
      </w:r>
      <w:r w:rsidR="00001FCA" w:rsidRPr="00001FCA">
        <w:rPr>
          <w:rFonts w:asciiTheme="majorHAnsi" w:hAnsiTheme="majorHAnsi"/>
          <w:sz w:val="24"/>
          <w:szCs w:val="24"/>
        </w:rPr>
        <w:t>M</w:t>
      </w:r>
      <w:r w:rsidR="00473D27" w:rsidRPr="00001FCA">
        <w:rPr>
          <w:rFonts w:asciiTheme="majorHAnsi" w:hAnsiTheme="majorHAnsi"/>
          <w:sz w:val="24"/>
          <w:szCs w:val="24"/>
        </w:rPr>
        <w:t xml:space="preserve">r. </w:t>
      </w:r>
      <w:r w:rsidR="00001FCA" w:rsidRPr="00001FCA">
        <w:rPr>
          <w:rFonts w:asciiTheme="majorHAnsi" w:eastAsia="DFKai-SB" w:hAnsiTheme="majorHAnsi" w:cs="Arial"/>
          <w:sz w:val="24"/>
          <w:szCs w:val="24"/>
        </w:rPr>
        <w:t>Axel Schwiersch</w:t>
      </w:r>
    </w:p>
    <w:p w14:paraId="72DE8307" w14:textId="6983CA21" w:rsidR="00115B11" w:rsidRPr="00001FCA" w:rsidRDefault="00001FCA" w:rsidP="00001FCA">
      <w:pPr>
        <w:pStyle w:val="BodyTextIndent2"/>
        <w:ind w:firstLine="720"/>
        <w:rPr>
          <w:rFonts w:asciiTheme="majorHAnsi" w:hAnsiTheme="majorHAnsi"/>
          <w:sz w:val="24"/>
          <w:szCs w:val="24"/>
        </w:rPr>
      </w:pPr>
      <w:r w:rsidRPr="00001FCA">
        <w:rPr>
          <w:rFonts w:asciiTheme="majorHAnsi" w:eastAsia="DFKai-SB" w:hAnsiTheme="majorHAnsi" w:cs="Arial"/>
          <w:sz w:val="24"/>
          <w:szCs w:val="24"/>
        </w:rPr>
        <w:t>CEO</w:t>
      </w:r>
      <w:r w:rsidR="005332B6" w:rsidRPr="00001FCA">
        <w:rPr>
          <w:rFonts w:asciiTheme="majorHAnsi" w:hAnsiTheme="majorHAnsi"/>
          <w:sz w:val="24"/>
          <w:szCs w:val="24"/>
        </w:rPr>
        <w:br/>
      </w: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04BAA234" w14:textId="77777777" w:rsidR="00001FCA" w:rsidRPr="007219B2" w:rsidRDefault="00001FCA" w:rsidP="00001FCA">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6ED4A49" w14:textId="77777777" w:rsidR="00001FCA" w:rsidRPr="007219B2" w:rsidRDefault="00001FCA" w:rsidP="00001FCA">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8477822" w14:textId="77777777" w:rsidR="00001FCA" w:rsidRPr="007219B2" w:rsidRDefault="00001FCA" w:rsidP="00001FC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8D8913C" w14:textId="77777777" w:rsidR="00001FCA" w:rsidRPr="007219B2" w:rsidRDefault="00001FCA" w:rsidP="00001FC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7487F51" w14:textId="77777777" w:rsidR="00001FCA" w:rsidRPr="007219B2" w:rsidRDefault="00001FCA" w:rsidP="00001FC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3491C11" w14:textId="77777777" w:rsidR="00001FCA" w:rsidRPr="007219B2" w:rsidRDefault="00001FCA" w:rsidP="00001FC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6C6A99E" w14:textId="77777777" w:rsidR="00001FCA" w:rsidRPr="007219B2" w:rsidRDefault="00001FCA" w:rsidP="00001FC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E65EC8A" w14:textId="77777777" w:rsidR="00001FCA" w:rsidRPr="007219B2" w:rsidRDefault="00001FCA" w:rsidP="00001FC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7303151" w14:textId="77777777" w:rsidR="00001FCA" w:rsidRPr="007219B2" w:rsidRDefault="00001FCA" w:rsidP="00001FC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EE0B955" w14:textId="77777777" w:rsidR="00001FCA" w:rsidRPr="00D9586F" w:rsidRDefault="00001FCA" w:rsidP="00001FC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E32C19B" w14:textId="77777777" w:rsidR="00001FCA" w:rsidRDefault="00001FCA" w:rsidP="00001FCA">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6C3A14F9" w14:textId="77777777" w:rsidR="00001FCA" w:rsidRPr="007C512A" w:rsidRDefault="00001FCA" w:rsidP="00001FCA">
      <w:pPr>
        <w:spacing w:after="200" w:line="276" w:lineRule="auto"/>
        <w:ind w:left="360"/>
        <w:outlineLvl w:val="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0B43811B" w14:textId="77777777" w:rsidR="00001FCA" w:rsidRPr="00983BFF" w:rsidRDefault="00001FCA" w:rsidP="00001FCA">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37BCAAF9" w14:textId="77777777" w:rsidR="00001FCA" w:rsidRPr="00983BFF" w:rsidRDefault="00001FCA" w:rsidP="00001FCA">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BF7D4D8" w14:textId="77777777" w:rsidR="00001FCA" w:rsidRPr="00983BFF" w:rsidRDefault="00001FCA" w:rsidP="00001FCA">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4DAD39C2" w14:textId="77777777" w:rsidR="00001FCA" w:rsidRDefault="00001FCA" w:rsidP="00001FCA">
      <w:pPr>
        <w:pStyle w:val="ListParagraph"/>
        <w:numPr>
          <w:ilvl w:val="1"/>
          <w:numId w:val="42"/>
        </w:numPr>
        <w:rPr>
          <w:rFonts w:ascii="Cambria" w:eastAsia="Arial" w:hAnsi="Cambria" w:cs="Arial"/>
          <w:color w:val="000000"/>
          <w:szCs w:val="22"/>
          <w:lang w:eastAsia="ja-JP"/>
        </w:rPr>
      </w:pPr>
      <w:r w:rsidRPr="00276540">
        <w:rPr>
          <w:rFonts w:ascii="Cambria" w:eastAsia="Arial" w:hAnsi="Cambria" w:cs="Arial"/>
          <w:color w:val="000000"/>
          <w:szCs w:val="22"/>
          <w:lang w:eastAsia="ja-JP"/>
        </w:rPr>
        <w:lastRenderedPageBreak/>
        <w:t>Registry Operator will not offer variant IDNs.</w:t>
      </w:r>
    </w:p>
    <w:p w14:paraId="098DB8C6" w14:textId="77777777" w:rsidR="00001FCA" w:rsidRPr="00276540" w:rsidRDefault="00001FCA" w:rsidP="00001FCA">
      <w:pPr>
        <w:pStyle w:val="ListParagraph"/>
        <w:ind w:left="792"/>
        <w:rPr>
          <w:rFonts w:ascii="Cambria" w:eastAsia="Arial" w:hAnsi="Cambria" w:cs="Arial"/>
          <w:color w:val="000000"/>
          <w:szCs w:val="22"/>
          <w:lang w:eastAsia="ja-JP"/>
        </w:rPr>
      </w:pPr>
    </w:p>
    <w:p w14:paraId="1CF6299F" w14:textId="77777777" w:rsidR="00001FCA" w:rsidRPr="00983BFF" w:rsidRDefault="00001FCA" w:rsidP="00001FCA">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AA77A40" w14:textId="77777777" w:rsidR="00001FCA" w:rsidRPr="00D7025A" w:rsidRDefault="00001FCA" w:rsidP="00001FCA">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7609B9A5" w14:textId="77777777" w:rsidR="00001FCA" w:rsidRDefault="00001FCA" w:rsidP="00001FCA">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Lightweight RDDS Access</w:t>
      </w:r>
    </w:p>
    <w:p w14:paraId="6E23EB52" w14:textId="77777777" w:rsidR="00001FCA" w:rsidRPr="00D9586F" w:rsidRDefault="00001FCA" w:rsidP="00001FCA">
      <w:pPr>
        <w:spacing w:after="200" w:line="276" w:lineRule="auto"/>
        <w:ind w:left="360"/>
        <w:outlineLvl w:val="0"/>
        <w:rPr>
          <w:rFonts w:ascii="Cambria" w:eastAsia="Arial" w:hAnsi="Cambria" w:cs="Arial"/>
          <w:color w:val="000000"/>
          <w:szCs w:val="22"/>
          <w:lang w:eastAsia="ja-JP"/>
        </w:rPr>
      </w:pPr>
      <w:r>
        <w:rPr>
          <w:rFonts w:ascii="Cambria" w:hAnsi="Cambria"/>
          <w:color w:val="000000"/>
          <w:sz w:val="21"/>
          <w:szCs w:val="21"/>
          <w:lang w:eastAsia="ja-JP"/>
        </w:rPr>
        <w:t>Registry Operator may offer the Lightweight RDDS service, which is a Registry Service that allows Registrars to query the availability of a domain name using the "Finger" protocol as defined in RFC1288. The lightweight RDDS service shall expose a very limited subset of data (already available in Whois), namely whether or not a certain domain name is available for registration.</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lastRenderedPageBreak/>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C3F8D">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C3F8D">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xml:space="preserve">.  Registry Operator shall take action to remove orphan glue records (as defined at http://www.icann.org/en/committees/security/sac048.pdf) when provided </w:t>
      </w:r>
      <w:r w:rsidRPr="00EC3F8D">
        <w:rPr>
          <w:rFonts w:asciiTheme="majorHAnsi" w:hAnsiTheme="majorHAnsi"/>
          <w:sz w:val="24"/>
          <w:szCs w:val="24"/>
        </w:rPr>
        <w:lastRenderedPageBreak/>
        <w:t>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2EC551D" w14:textId="77777777" w:rsidR="001432E1" w:rsidRPr="00FE0C74" w:rsidRDefault="001432E1" w:rsidP="001432E1">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F8A1911" w14:textId="77777777" w:rsidR="001432E1" w:rsidRPr="00FE0C74" w:rsidRDefault="001432E1" w:rsidP="001432E1">
      <w:pPr>
        <w:pStyle w:val="Spec1L2"/>
        <w:rPr>
          <w:rFonts w:asciiTheme="majorHAnsi" w:hAnsiTheme="majorHAnsi"/>
          <w:sz w:val="24"/>
          <w:szCs w:val="24"/>
        </w:rPr>
      </w:pPr>
      <w:bookmarkStart w:id="2" w:name="_DV_M387"/>
      <w:bookmarkEnd w:id="2"/>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F091B7" w14:textId="77777777" w:rsidR="001432E1" w:rsidRPr="00FE0C74" w:rsidRDefault="001432E1" w:rsidP="001432E1">
      <w:pPr>
        <w:pStyle w:val="Spec1L8"/>
        <w:rPr>
          <w:rFonts w:asciiTheme="majorHAnsi" w:hAnsiTheme="majorHAnsi"/>
          <w:sz w:val="24"/>
          <w:szCs w:val="24"/>
        </w:rPr>
      </w:pPr>
      <w:bookmarkStart w:id="3" w:name="_DV_M388"/>
      <w:bookmarkEnd w:id="3"/>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B1312F0" w14:textId="77777777" w:rsidR="001432E1" w:rsidRPr="00FE0C74" w:rsidRDefault="001432E1" w:rsidP="001432E1">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lastRenderedPageBreak/>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57541456" w14:textId="77777777" w:rsidR="004B3E61" w:rsidRPr="00C632D7" w:rsidRDefault="004B3E61" w:rsidP="004B3E61">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7183987" w14:textId="77777777" w:rsidR="001164E0" w:rsidRPr="001164E0" w:rsidRDefault="001164E0" w:rsidP="001164E0">
      <w:pPr>
        <w:rPr>
          <w:rFonts w:asciiTheme="majorHAnsi" w:eastAsia="MS Gothic" w:hAnsiTheme="majorHAnsi" w:cs="Cambria"/>
          <w:color w:val="000000"/>
          <w:sz w:val="24"/>
          <w:szCs w:val="24"/>
        </w:rPr>
      </w:pPr>
    </w:p>
    <w:p w14:paraId="1F7C7E44" w14:textId="77777777" w:rsidR="001164E0" w:rsidRPr="00335964" w:rsidRDefault="001164E0" w:rsidP="001164E0">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0604B57F" w14:textId="77777777" w:rsidR="001164E0" w:rsidRPr="00335964" w:rsidRDefault="001164E0" w:rsidP="001164E0">
      <w:pPr>
        <w:rPr>
          <w:rFonts w:asciiTheme="majorHAnsi" w:hAnsiTheme="majorHAnsi"/>
          <w:sz w:val="24"/>
          <w:szCs w:val="24"/>
        </w:rPr>
      </w:pPr>
    </w:p>
    <w:p w14:paraId="7DB384DA" w14:textId="77777777" w:rsidR="001164E0" w:rsidRPr="00335964" w:rsidRDefault="001164E0" w:rsidP="001164E0">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6AFC967B" w14:textId="77777777" w:rsidR="001164E0" w:rsidRPr="00335964" w:rsidRDefault="001164E0" w:rsidP="001164E0">
      <w:pPr>
        <w:rPr>
          <w:rFonts w:asciiTheme="majorHAnsi" w:hAnsiTheme="majorHAnsi"/>
          <w:sz w:val="24"/>
          <w:szCs w:val="24"/>
        </w:rPr>
      </w:pPr>
    </w:p>
    <w:p w14:paraId="7725CD1D" w14:textId="77777777" w:rsidR="001164E0" w:rsidRPr="00152B59" w:rsidRDefault="001164E0" w:rsidP="001164E0">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003AC90D" w14:textId="77777777" w:rsidR="001164E0" w:rsidRPr="00152B59" w:rsidRDefault="001164E0" w:rsidP="001164E0">
      <w:pPr>
        <w:rPr>
          <w:rFonts w:asciiTheme="majorHAnsi" w:eastAsia="MS Gothic" w:hAnsiTheme="majorHAnsi" w:cs="Cambria"/>
          <w:color w:val="000000"/>
          <w:sz w:val="24"/>
          <w:szCs w:val="24"/>
        </w:rPr>
      </w:pPr>
    </w:p>
    <w:p w14:paraId="6A3FA068" w14:textId="77777777" w:rsidR="001164E0" w:rsidRPr="00603992" w:rsidRDefault="001164E0" w:rsidP="001164E0">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Registry Operators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p>
    <w:p w14:paraId="25F9A7D3" w14:textId="77777777" w:rsidR="001164E0" w:rsidRPr="00603992" w:rsidRDefault="001164E0" w:rsidP="001164E0">
      <w:pPr>
        <w:rPr>
          <w:rFonts w:asciiTheme="majorHAnsi" w:hAnsiTheme="majorHAnsi"/>
          <w:sz w:val="24"/>
          <w:szCs w:val="24"/>
        </w:rPr>
      </w:pPr>
    </w:p>
    <w:p w14:paraId="75A81D0B" w14:textId="77777777" w:rsidR="001164E0" w:rsidRPr="00603992" w:rsidRDefault="001164E0" w:rsidP="001164E0">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p>
    <w:p w14:paraId="4D6F3591" w14:textId="77777777" w:rsidR="001164E0" w:rsidRPr="00603992" w:rsidRDefault="001164E0" w:rsidP="001164E0">
      <w:pPr>
        <w:rPr>
          <w:rFonts w:asciiTheme="majorHAnsi" w:hAnsiTheme="majorHAnsi"/>
          <w:sz w:val="24"/>
          <w:szCs w:val="24"/>
        </w:rPr>
      </w:pPr>
    </w:p>
    <w:p w14:paraId="3E66DE35" w14:textId="77777777" w:rsidR="001164E0" w:rsidRPr="00603992" w:rsidRDefault="001164E0" w:rsidP="001164E0">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w:t>
      </w:r>
      <w:r w:rsidRPr="00603992">
        <w:rPr>
          <w:rFonts w:asciiTheme="majorHAnsi" w:hAnsiTheme="majorHAnsi"/>
          <w:sz w:val="24"/>
          <w:szCs w:val="24"/>
        </w:rPr>
        <w:lastRenderedPageBreak/>
        <w:t xml:space="preserve">possesses any necessary authorizations, charters, licenses and/or other related credentials for participation in the sector associated with the TLD. </w:t>
      </w:r>
    </w:p>
    <w:p w14:paraId="0B676BA0" w14:textId="77777777" w:rsidR="001164E0" w:rsidRPr="00603992" w:rsidRDefault="001164E0" w:rsidP="001164E0">
      <w:pPr>
        <w:rPr>
          <w:rFonts w:asciiTheme="majorHAnsi" w:hAnsiTheme="majorHAnsi"/>
          <w:sz w:val="24"/>
          <w:szCs w:val="24"/>
        </w:rPr>
      </w:pPr>
    </w:p>
    <w:p w14:paraId="1998A0D6" w14:textId="77777777" w:rsidR="001164E0" w:rsidRPr="00603992" w:rsidRDefault="001164E0" w:rsidP="001164E0">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p>
    <w:p w14:paraId="0F5EDEB4" w14:textId="77777777" w:rsidR="001164E0" w:rsidRPr="00603992" w:rsidRDefault="001164E0" w:rsidP="001164E0">
      <w:pPr>
        <w:rPr>
          <w:rFonts w:asciiTheme="majorHAnsi" w:hAnsiTheme="majorHAnsi"/>
          <w:sz w:val="24"/>
          <w:szCs w:val="24"/>
        </w:rPr>
      </w:pPr>
    </w:p>
    <w:p w14:paraId="45925244" w14:textId="77777777" w:rsidR="001164E0" w:rsidRPr="00152B59" w:rsidRDefault="001164E0" w:rsidP="001164E0">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p>
    <w:p w14:paraId="1BC31C0F" w14:textId="77777777" w:rsidR="001164E0" w:rsidRPr="00E17A38" w:rsidRDefault="001164E0" w:rsidP="001164E0">
      <w:pPr>
        <w:pStyle w:val="ListParagraph"/>
        <w:ind w:left="1440"/>
        <w:rPr>
          <w:rFonts w:asciiTheme="majorHAnsi" w:eastAsia="MS Gothic" w:hAnsiTheme="majorHAnsi" w:cs="Cambria"/>
          <w:color w:val="000000"/>
          <w:sz w:val="24"/>
          <w:szCs w:val="24"/>
        </w:rPr>
      </w:pPr>
    </w:p>
    <w:p w14:paraId="42D1908A" w14:textId="313BA387" w:rsidR="00115B11" w:rsidRDefault="00115B11" w:rsidP="00E17A38">
      <w:pPr>
        <w:pStyle w:val="ListParagraph"/>
        <w:ind w:left="1440"/>
        <w:rPr>
          <w:rFonts w:ascii="Cambria" w:eastAsia="MS Gothic" w:hAnsi="Cambria" w:cs="Cambria"/>
          <w:color w:val="000000"/>
          <w:sz w:val="24"/>
          <w:szCs w:val="24"/>
        </w:rPr>
      </w:pPr>
    </w:p>
    <w:p w14:paraId="5C1FF17B" w14:textId="77777777" w:rsidR="0094590C" w:rsidRDefault="0094590C" w:rsidP="00E17A38">
      <w:pPr>
        <w:pStyle w:val="ListParagraph"/>
        <w:ind w:left="1440"/>
        <w:rPr>
          <w:rFonts w:ascii="Cambria" w:eastAsia="MS Gothic" w:hAnsi="Cambria" w:cs="Cambria"/>
          <w:color w:val="000000"/>
          <w:sz w:val="24"/>
          <w:szCs w:val="24"/>
        </w:rPr>
      </w:pPr>
    </w:p>
    <w:p w14:paraId="507FDC91" w14:textId="77777777" w:rsidR="0094590C" w:rsidRDefault="0094590C" w:rsidP="00E17A38">
      <w:pPr>
        <w:pStyle w:val="ListParagraph"/>
        <w:ind w:left="1440"/>
        <w:rPr>
          <w:rFonts w:ascii="Cambria" w:eastAsia="MS Gothic" w:hAnsi="Cambria" w:cs="Cambria"/>
          <w:color w:val="000000"/>
          <w:sz w:val="24"/>
          <w:szCs w:val="24"/>
        </w:rPr>
      </w:pPr>
    </w:p>
    <w:p w14:paraId="543D7B32" w14:textId="77777777" w:rsidR="0094590C" w:rsidRDefault="0094590C" w:rsidP="00E17A38">
      <w:pPr>
        <w:pStyle w:val="ListParagraph"/>
        <w:ind w:left="1440"/>
        <w:rPr>
          <w:rFonts w:ascii="Cambria" w:eastAsia="MS Gothic" w:hAnsi="Cambria" w:cs="Cambria"/>
          <w:color w:val="000000"/>
          <w:sz w:val="24"/>
          <w:szCs w:val="24"/>
        </w:rPr>
      </w:pPr>
    </w:p>
    <w:p w14:paraId="55AC02CE" w14:textId="77777777" w:rsidR="0094590C" w:rsidRDefault="0094590C" w:rsidP="00E17A38">
      <w:pPr>
        <w:pStyle w:val="ListParagraph"/>
        <w:ind w:left="1440"/>
        <w:rPr>
          <w:rFonts w:ascii="Cambria" w:eastAsia="MS Gothic" w:hAnsi="Cambria" w:cs="Cambria"/>
          <w:color w:val="000000"/>
          <w:sz w:val="24"/>
          <w:szCs w:val="24"/>
        </w:rPr>
      </w:pPr>
    </w:p>
    <w:p w14:paraId="42F48A47" w14:textId="77777777" w:rsidR="0094590C" w:rsidRDefault="0094590C" w:rsidP="00E17A38">
      <w:pPr>
        <w:pStyle w:val="ListParagraph"/>
        <w:ind w:left="1440"/>
        <w:rPr>
          <w:rFonts w:ascii="Cambria" w:eastAsia="MS Gothic" w:hAnsi="Cambria" w:cs="Cambria"/>
          <w:color w:val="000000"/>
          <w:sz w:val="24"/>
          <w:szCs w:val="24"/>
        </w:rPr>
      </w:pPr>
    </w:p>
    <w:p w14:paraId="3A699FC8" w14:textId="77777777" w:rsidR="0094590C" w:rsidRDefault="0094590C" w:rsidP="00E17A38">
      <w:pPr>
        <w:pStyle w:val="ListParagraph"/>
        <w:ind w:left="1440"/>
        <w:rPr>
          <w:rFonts w:ascii="Cambria" w:eastAsia="MS Gothic" w:hAnsi="Cambria" w:cs="Cambria"/>
          <w:color w:val="000000"/>
          <w:sz w:val="24"/>
          <w:szCs w:val="24"/>
        </w:rPr>
      </w:pPr>
    </w:p>
    <w:p w14:paraId="01239B45" w14:textId="77777777" w:rsidR="0094590C" w:rsidRDefault="0094590C" w:rsidP="00E17A38">
      <w:pPr>
        <w:pStyle w:val="ListParagraph"/>
        <w:ind w:left="1440"/>
        <w:rPr>
          <w:rFonts w:ascii="Cambria" w:eastAsia="MS Gothic" w:hAnsi="Cambria" w:cs="Cambria"/>
          <w:color w:val="000000"/>
          <w:sz w:val="24"/>
          <w:szCs w:val="24"/>
        </w:rPr>
      </w:pPr>
    </w:p>
    <w:p w14:paraId="4E0850DA" w14:textId="77777777" w:rsidR="0094590C" w:rsidRDefault="0094590C" w:rsidP="00E17A38">
      <w:pPr>
        <w:pStyle w:val="ListParagraph"/>
        <w:ind w:left="1440"/>
        <w:rPr>
          <w:rFonts w:ascii="Cambria" w:eastAsia="MS Gothic" w:hAnsi="Cambria" w:cs="Cambria"/>
          <w:color w:val="000000"/>
          <w:sz w:val="24"/>
          <w:szCs w:val="24"/>
        </w:rPr>
      </w:pPr>
    </w:p>
    <w:p w14:paraId="30128A2C" w14:textId="77777777" w:rsidR="0094590C" w:rsidRDefault="0094590C" w:rsidP="00E17A38">
      <w:pPr>
        <w:pStyle w:val="ListParagraph"/>
        <w:ind w:left="1440"/>
        <w:rPr>
          <w:rFonts w:ascii="Cambria" w:eastAsia="MS Gothic" w:hAnsi="Cambria" w:cs="Cambria"/>
          <w:color w:val="000000"/>
          <w:sz w:val="24"/>
          <w:szCs w:val="24"/>
        </w:rPr>
      </w:pPr>
    </w:p>
    <w:p w14:paraId="524B8A28" w14:textId="77777777" w:rsidR="0094590C" w:rsidRDefault="0094590C" w:rsidP="00E17A38">
      <w:pPr>
        <w:pStyle w:val="ListParagraph"/>
        <w:ind w:left="1440"/>
        <w:rPr>
          <w:rFonts w:ascii="Cambria" w:eastAsia="MS Gothic" w:hAnsi="Cambria" w:cs="Cambria"/>
          <w:color w:val="000000"/>
          <w:sz w:val="24"/>
          <w:szCs w:val="24"/>
        </w:rPr>
      </w:pPr>
    </w:p>
    <w:p w14:paraId="37000802" w14:textId="77777777" w:rsidR="0094590C" w:rsidRDefault="0094590C" w:rsidP="00E17A38">
      <w:pPr>
        <w:pStyle w:val="ListParagraph"/>
        <w:ind w:left="1440"/>
        <w:rPr>
          <w:rFonts w:ascii="Cambria" w:eastAsia="MS Gothic" w:hAnsi="Cambria" w:cs="Cambria"/>
          <w:color w:val="000000"/>
          <w:sz w:val="24"/>
          <w:szCs w:val="24"/>
        </w:rPr>
      </w:pPr>
    </w:p>
    <w:p w14:paraId="174008A6" w14:textId="77777777" w:rsidR="0094590C" w:rsidRDefault="0094590C" w:rsidP="00E17A38">
      <w:pPr>
        <w:pStyle w:val="ListParagraph"/>
        <w:ind w:left="1440"/>
        <w:rPr>
          <w:rFonts w:ascii="Cambria" w:eastAsia="MS Gothic" w:hAnsi="Cambria" w:cs="Cambria"/>
          <w:color w:val="000000"/>
          <w:sz w:val="24"/>
          <w:szCs w:val="24"/>
        </w:rPr>
      </w:pPr>
    </w:p>
    <w:p w14:paraId="0E988C91" w14:textId="77777777" w:rsidR="0094590C" w:rsidRDefault="0094590C" w:rsidP="00E17A38">
      <w:pPr>
        <w:pStyle w:val="ListParagraph"/>
        <w:ind w:left="1440"/>
        <w:rPr>
          <w:rFonts w:ascii="Cambria" w:eastAsia="MS Gothic" w:hAnsi="Cambria" w:cs="Cambria"/>
          <w:color w:val="000000"/>
          <w:sz w:val="24"/>
          <w:szCs w:val="24"/>
        </w:rPr>
      </w:pPr>
    </w:p>
    <w:p w14:paraId="0D555C5D" w14:textId="77777777" w:rsidR="0094590C" w:rsidRDefault="0094590C" w:rsidP="00E17A38">
      <w:pPr>
        <w:pStyle w:val="ListParagraph"/>
        <w:ind w:left="1440"/>
        <w:rPr>
          <w:rFonts w:ascii="Cambria" w:eastAsia="MS Gothic" w:hAnsi="Cambria" w:cs="Cambria"/>
          <w:color w:val="000000"/>
          <w:sz w:val="24"/>
          <w:szCs w:val="24"/>
        </w:rPr>
      </w:pPr>
    </w:p>
    <w:p w14:paraId="1EC50C6A" w14:textId="77777777" w:rsidR="0094590C" w:rsidRDefault="0094590C" w:rsidP="00E17A38">
      <w:pPr>
        <w:pStyle w:val="ListParagraph"/>
        <w:ind w:left="1440"/>
        <w:rPr>
          <w:rFonts w:ascii="Cambria" w:eastAsia="MS Gothic" w:hAnsi="Cambria" w:cs="Cambria"/>
          <w:color w:val="000000"/>
          <w:sz w:val="24"/>
          <w:szCs w:val="24"/>
        </w:rPr>
      </w:pPr>
    </w:p>
    <w:p w14:paraId="087A13EE" w14:textId="77777777" w:rsidR="0094590C" w:rsidRDefault="0094590C" w:rsidP="00E17A38">
      <w:pPr>
        <w:pStyle w:val="ListParagraph"/>
        <w:ind w:left="1440"/>
        <w:rPr>
          <w:rFonts w:ascii="Cambria" w:eastAsia="MS Gothic" w:hAnsi="Cambria" w:cs="Cambria"/>
          <w:color w:val="000000"/>
          <w:sz w:val="24"/>
          <w:szCs w:val="24"/>
        </w:rPr>
      </w:pPr>
    </w:p>
    <w:p w14:paraId="4E5B47A2" w14:textId="77777777" w:rsidR="0094590C" w:rsidRDefault="0094590C" w:rsidP="00E17A38">
      <w:pPr>
        <w:pStyle w:val="ListParagraph"/>
        <w:ind w:left="1440"/>
        <w:rPr>
          <w:rFonts w:ascii="Cambria" w:eastAsia="MS Gothic" w:hAnsi="Cambria" w:cs="Cambria"/>
          <w:color w:val="000000"/>
          <w:sz w:val="24"/>
          <w:szCs w:val="24"/>
        </w:rPr>
      </w:pPr>
    </w:p>
    <w:p w14:paraId="1ED7F835" w14:textId="77777777" w:rsidR="0094590C" w:rsidRDefault="0094590C" w:rsidP="00E17A38">
      <w:pPr>
        <w:pStyle w:val="ListParagraph"/>
        <w:ind w:left="1440"/>
        <w:rPr>
          <w:rFonts w:ascii="Cambria" w:eastAsia="MS Gothic" w:hAnsi="Cambria" w:cs="Cambria"/>
          <w:color w:val="000000"/>
          <w:sz w:val="24"/>
          <w:szCs w:val="24"/>
        </w:rPr>
      </w:pPr>
    </w:p>
    <w:p w14:paraId="5E59C160" w14:textId="77777777" w:rsidR="0094590C" w:rsidRDefault="0094590C" w:rsidP="00E17A38">
      <w:pPr>
        <w:pStyle w:val="ListParagraph"/>
        <w:ind w:left="1440"/>
        <w:rPr>
          <w:rFonts w:ascii="Cambria" w:eastAsia="MS Gothic" w:hAnsi="Cambria" w:cs="Cambria"/>
          <w:color w:val="000000"/>
          <w:sz w:val="24"/>
          <w:szCs w:val="24"/>
        </w:rPr>
      </w:pPr>
    </w:p>
    <w:p w14:paraId="345C5B97" w14:textId="77777777" w:rsidR="0094590C" w:rsidRDefault="0094590C" w:rsidP="00E17A38">
      <w:pPr>
        <w:pStyle w:val="ListParagraph"/>
        <w:ind w:left="1440"/>
        <w:rPr>
          <w:rFonts w:ascii="Cambria" w:eastAsia="MS Gothic" w:hAnsi="Cambria" w:cs="Cambria"/>
          <w:color w:val="000000"/>
          <w:sz w:val="24"/>
          <w:szCs w:val="24"/>
        </w:rPr>
      </w:pPr>
    </w:p>
    <w:p w14:paraId="56326FEB" w14:textId="77777777" w:rsidR="0094590C" w:rsidRDefault="0094590C" w:rsidP="00E17A38">
      <w:pPr>
        <w:pStyle w:val="ListParagraph"/>
        <w:ind w:left="1440"/>
        <w:rPr>
          <w:rFonts w:ascii="Cambria" w:eastAsia="MS Gothic" w:hAnsi="Cambria" w:cs="Cambria"/>
          <w:color w:val="000000"/>
          <w:sz w:val="24"/>
          <w:szCs w:val="24"/>
        </w:rPr>
      </w:pPr>
    </w:p>
    <w:p w14:paraId="67FC6FD2" w14:textId="77777777" w:rsidR="0094590C" w:rsidRDefault="0094590C" w:rsidP="00E17A38">
      <w:pPr>
        <w:pStyle w:val="ListParagraph"/>
        <w:ind w:left="1440"/>
        <w:rPr>
          <w:rFonts w:ascii="Cambria" w:eastAsia="MS Gothic" w:hAnsi="Cambria" w:cs="Cambria"/>
          <w:color w:val="000000"/>
          <w:sz w:val="24"/>
          <w:szCs w:val="24"/>
        </w:rPr>
      </w:pPr>
    </w:p>
    <w:p w14:paraId="5A5AC93E" w14:textId="77777777" w:rsidR="0094590C" w:rsidRDefault="0094590C" w:rsidP="00E17A38">
      <w:pPr>
        <w:pStyle w:val="ListParagraph"/>
        <w:ind w:left="1440"/>
        <w:rPr>
          <w:rFonts w:ascii="Cambria" w:eastAsia="MS Gothic" w:hAnsi="Cambria" w:cs="Cambria"/>
          <w:color w:val="000000"/>
          <w:sz w:val="24"/>
          <w:szCs w:val="24"/>
        </w:rPr>
      </w:pPr>
    </w:p>
    <w:p w14:paraId="67E73653" w14:textId="77777777" w:rsidR="0094590C" w:rsidRDefault="0094590C" w:rsidP="00E17A38">
      <w:pPr>
        <w:pStyle w:val="ListParagraph"/>
        <w:ind w:left="1440"/>
        <w:rPr>
          <w:rFonts w:ascii="Cambria" w:eastAsia="MS Gothic" w:hAnsi="Cambria" w:cs="Cambria"/>
          <w:color w:val="000000"/>
          <w:sz w:val="24"/>
          <w:szCs w:val="24"/>
        </w:rPr>
      </w:pPr>
    </w:p>
    <w:p w14:paraId="2C1BF016" w14:textId="77777777" w:rsidR="0094590C" w:rsidRDefault="0094590C" w:rsidP="00E17A38">
      <w:pPr>
        <w:pStyle w:val="ListParagraph"/>
        <w:ind w:left="1440"/>
        <w:rPr>
          <w:rFonts w:ascii="Cambria" w:eastAsia="MS Gothic" w:hAnsi="Cambria" w:cs="Cambria"/>
          <w:color w:val="000000"/>
          <w:sz w:val="24"/>
          <w:szCs w:val="24"/>
        </w:rPr>
      </w:pPr>
    </w:p>
    <w:p w14:paraId="46D63EFA" w14:textId="77777777" w:rsidR="0094590C" w:rsidRDefault="0094590C" w:rsidP="00E17A38">
      <w:pPr>
        <w:pStyle w:val="ListParagraph"/>
        <w:ind w:left="1440"/>
        <w:rPr>
          <w:rFonts w:ascii="Cambria" w:eastAsia="MS Gothic" w:hAnsi="Cambria" w:cs="Cambria"/>
          <w:color w:val="000000"/>
          <w:sz w:val="24"/>
          <w:szCs w:val="24"/>
        </w:rPr>
      </w:pPr>
    </w:p>
    <w:p w14:paraId="243AE57F" w14:textId="77777777" w:rsidR="0094590C" w:rsidRDefault="0094590C" w:rsidP="00E17A38">
      <w:pPr>
        <w:pStyle w:val="ListParagraph"/>
        <w:ind w:left="1440"/>
        <w:rPr>
          <w:rFonts w:ascii="Cambria" w:eastAsia="MS Gothic" w:hAnsi="Cambria" w:cs="Cambria"/>
          <w:color w:val="000000"/>
          <w:sz w:val="24"/>
          <w:szCs w:val="24"/>
        </w:rPr>
      </w:pPr>
    </w:p>
    <w:p w14:paraId="02830977" w14:textId="77777777" w:rsidR="0094590C" w:rsidRDefault="0094590C" w:rsidP="00E17A38">
      <w:pPr>
        <w:pStyle w:val="ListParagraph"/>
        <w:ind w:left="1440"/>
        <w:rPr>
          <w:rFonts w:ascii="Cambria" w:eastAsia="MS Gothic" w:hAnsi="Cambria" w:cs="Cambria"/>
          <w:color w:val="000000"/>
          <w:sz w:val="24"/>
          <w:szCs w:val="24"/>
        </w:rPr>
      </w:pPr>
    </w:p>
    <w:p w14:paraId="02C237D0" w14:textId="70286F2B" w:rsidR="0094590C" w:rsidRPr="009E5B91" w:rsidRDefault="0094590C" w:rsidP="0094590C">
      <w:pPr>
        <w:spacing w:after="240"/>
        <w:jc w:val="center"/>
        <w:rPr>
          <w:rFonts w:ascii="Cambria" w:hAnsi="Cambria"/>
          <w:b/>
          <w:sz w:val="24"/>
          <w:szCs w:val="24"/>
        </w:rPr>
      </w:pPr>
      <w:r>
        <w:rPr>
          <w:rFonts w:ascii="Cambria" w:hAnsi="Cambria"/>
          <w:b/>
          <w:sz w:val="24"/>
          <w:szCs w:val="24"/>
        </w:rPr>
        <w:lastRenderedPageBreak/>
        <w:t>SPECIFICATION 12</w:t>
      </w:r>
      <w:r w:rsidRPr="007219B2">
        <w:rPr>
          <w:rFonts w:ascii="Cambria" w:hAnsi="Cambria"/>
          <w:b/>
          <w:sz w:val="24"/>
          <w:szCs w:val="24"/>
        </w:rPr>
        <w:br/>
      </w:r>
      <w:r w:rsidRPr="007219B2">
        <w:rPr>
          <w:rFonts w:ascii="Cambria" w:hAnsi="Cambria"/>
          <w:b/>
          <w:sz w:val="24"/>
          <w:szCs w:val="24"/>
        </w:rPr>
        <w:br/>
      </w:r>
      <w:r w:rsidR="009E5B91">
        <w:rPr>
          <w:rFonts w:ascii="Cambria" w:hAnsi="Cambria"/>
          <w:b/>
          <w:sz w:val="24"/>
          <w:szCs w:val="24"/>
        </w:rPr>
        <w:t>COMMUNITY REGISTRATION POLICIES</w:t>
      </w:r>
    </w:p>
    <w:p w14:paraId="69587D0C" w14:textId="4D40DB9A" w:rsidR="0094590C" w:rsidRDefault="0094590C" w:rsidP="005E326A">
      <w:pPr>
        <w:pStyle w:val="BlockText"/>
        <w:rPr>
          <w:rFonts w:ascii="Cambria" w:eastAsia="DFKai-SB" w:hAnsi="Cambria" w:cs="Cambria"/>
          <w:sz w:val="24"/>
          <w:szCs w:val="24"/>
        </w:rPr>
      </w:pPr>
      <w:bookmarkStart w:id="5" w:name="_DV_C94"/>
      <w:r w:rsidRPr="0094590C">
        <w:rPr>
          <w:rStyle w:val="DeltaViewDeletion"/>
          <w:rFonts w:asciiTheme="majorHAnsi" w:hAnsiTheme="majorHAnsi"/>
          <w:strike w:val="0"/>
          <w:color w:val="auto"/>
          <w:sz w:val="24"/>
          <w:szCs w:val="24"/>
        </w:rPr>
        <w:t>Registry Operator shall implement and comply with all community registration policies described below and/or attached to this Specification 12.</w:t>
      </w:r>
      <w:bookmarkEnd w:id="5"/>
      <w:r w:rsidRPr="0094590C">
        <w:rPr>
          <w:rStyle w:val="DeltaViewDeletion"/>
          <w:rFonts w:asciiTheme="majorHAnsi" w:hAnsiTheme="majorHAnsi"/>
          <w:strike w:val="0"/>
          <w:color w:val="auto"/>
          <w:sz w:val="24"/>
          <w:szCs w:val="24"/>
        </w:rPr>
        <w:t xml:space="preserve">  </w:t>
      </w:r>
      <w:r w:rsidRPr="00F717D9">
        <w:rPr>
          <w:rFonts w:ascii="Cambria" w:eastAsia="DFKai-SB" w:hAnsi="Cambria" w:cs="Cambria"/>
          <w:sz w:val="24"/>
          <w:szCs w:val="24"/>
        </w:rPr>
        <w:t xml:space="preserve">In the event Specification 12 conflicts with the requirements of any other provision of the </w:t>
      </w:r>
      <w:r w:rsidRPr="00BA0D73">
        <w:rPr>
          <w:rFonts w:ascii="Cambria" w:eastAsia="DFKai-SB" w:hAnsi="Cambria" w:cs="Cambria"/>
          <w:sz w:val="24"/>
          <w:szCs w:val="24"/>
        </w:rPr>
        <w:t>Registry Agreement, such other provision shall govern.</w:t>
      </w:r>
    </w:p>
    <w:p w14:paraId="3B2C1AC1" w14:textId="77777777" w:rsidR="005E326A" w:rsidRPr="0052036B" w:rsidRDefault="005E326A" w:rsidP="005E326A">
      <w:pPr>
        <w:spacing w:before="100" w:beforeAutospacing="1" w:after="100" w:afterAutospacing="1"/>
        <w:rPr>
          <w:rFonts w:asciiTheme="majorHAnsi" w:hAnsiTheme="majorHAnsi"/>
          <w:b/>
          <w:sz w:val="24"/>
          <w:szCs w:val="24"/>
        </w:rPr>
      </w:pPr>
      <w:r w:rsidRPr="0052036B">
        <w:rPr>
          <w:rFonts w:asciiTheme="majorHAnsi" w:hAnsiTheme="majorHAnsi"/>
          <w:b/>
          <w:sz w:val="24"/>
          <w:szCs w:val="24"/>
        </w:rPr>
        <w:t>Eligibility</w:t>
      </w:r>
    </w:p>
    <w:p w14:paraId="260B200D" w14:textId="77777777" w:rsidR="005E326A" w:rsidRPr="0052036B" w:rsidRDefault="005E326A" w:rsidP="005E326A">
      <w:pPr>
        <w:pStyle w:val="HTMLPreformatted"/>
        <w:rPr>
          <w:rFonts w:asciiTheme="majorHAnsi" w:hAnsiTheme="majorHAnsi"/>
          <w:color w:val="000000"/>
          <w:sz w:val="24"/>
          <w:szCs w:val="24"/>
        </w:rPr>
      </w:pPr>
      <w:r w:rsidRPr="0052036B">
        <w:rPr>
          <w:rFonts w:asciiTheme="majorHAnsi" w:hAnsiTheme="majorHAnsi"/>
          <w:color w:val="000000"/>
          <w:sz w:val="24"/>
          <w:szCs w:val="24"/>
        </w:rPr>
        <w:t>According to the</w:t>
      </w:r>
      <w:r>
        <w:rPr>
          <w:rFonts w:asciiTheme="majorHAnsi" w:hAnsiTheme="majorHAnsi"/>
          <w:color w:val="000000"/>
          <w:sz w:val="24"/>
          <w:szCs w:val="24"/>
        </w:rPr>
        <w:t xml:space="preserve"> TLD</w:t>
      </w:r>
      <w:r w:rsidRPr="0052036B">
        <w:rPr>
          <w:rFonts w:asciiTheme="majorHAnsi" w:hAnsiTheme="majorHAnsi"/>
          <w:color w:val="000000"/>
          <w:sz w:val="24"/>
          <w:szCs w:val="24"/>
        </w:rPr>
        <w:t xml:space="preserve"> registration policies</w:t>
      </w:r>
      <w:r>
        <w:rPr>
          <w:rFonts w:asciiTheme="majorHAnsi" w:hAnsiTheme="majorHAnsi"/>
          <w:color w:val="000000"/>
          <w:sz w:val="24"/>
          <w:szCs w:val="24"/>
        </w:rPr>
        <w:t>,</w:t>
      </w:r>
      <w:r w:rsidRPr="0052036B">
        <w:rPr>
          <w:rFonts w:asciiTheme="majorHAnsi" w:hAnsiTheme="majorHAnsi"/>
          <w:color w:val="000000"/>
          <w:sz w:val="24"/>
          <w:szCs w:val="24"/>
        </w:rPr>
        <w:t xml:space="preserve"> eligible registrants to register a second-level name in TLD are based in the countries of Austria, Germany, Liechtenstein and Switzerland and are in detail:</w:t>
      </w:r>
    </w:p>
    <w:p w14:paraId="13D96692" w14:textId="77777777" w:rsidR="005E326A" w:rsidRPr="0052036B" w:rsidRDefault="005E326A" w:rsidP="005E326A">
      <w:pPr>
        <w:pStyle w:val="HTMLPreformatted"/>
        <w:rPr>
          <w:rFonts w:asciiTheme="majorHAnsi" w:hAnsiTheme="majorHAnsi"/>
          <w:color w:val="000000"/>
          <w:sz w:val="24"/>
          <w:szCs w:val="24"/>
        </w:rPr>
      </w:pPr>
    </w:p>
    <w:p w14:paraId="1640AC55" w14:textId="77777777" w:rsidR="005E326A" w:rsidRDefault="005E326A" w:rsidP="005E326A">
      <w:pPr>
        <w:pStyle w:val="HTMLPreformatted"/>
        <w:numPr>
          <w:ilvl w:val="0"/>
          <w:numId w:val="47"/>
        </w:numPr>
        <w:ind w:left="1276"/>
        <w:rPr>
          <w:rFonts w:asciiTheme="majorHAnsi" w:hAnsiTheme="majorHAnsi"/>
          <w:color w:val="000000"/>
          <w:sz w:val="24"/>
          <w:szCs w:val="24"/>
        </w:rPr>
      </w:pPr>
      <w:r w:rsidRPr="0052036B">
        <w:rPr>
          <w:rFonts w:asciiTheme="majorHAnsi" w:hAnsiTheme="majorHAnsi"/>
          <w:color w:val="000000"/>
          <w:sz w:val="24"/>
          <w:szCs w:val="24"/>
        </w:rPr>
        <w:t>Governments</w:t>
      </w:r>
      <w:r>
        <w:rPr>
          <w:rFonts w:asciiTheme="majorHAnsi" w:hAnsiTheme="majorHAnsi"/>
          <w:color w:val="000000"/>
          <w:sz w:val="24"/>
          <w:szCs w:val="24"/>
        </w:rPr>
        <w:t>;</w:t>
      </w:r>
      <w:r w:rsidRPr="0052036B">
        <w:rPr>
          <w:rFonts w:asciiTheme="majorHAnsi" w:hAnsiTheme="majorHAnsi"/>
          <w:color w:val="000000"/>
          <w:sz w:val="24"/>
          <w:szCs w:val="24"/>
        </w:rPr>
        <w:t xml:space="preserve">  </w:t>
      </w:r>
    </w:p>
    <w:p w14:paraId="4A2002AF" w14:textId="77777777" w:rsidR="005E326A" w:rsidRPr="0052036B" w:rsidRDefault="005E326A" w:rsidP="005E326A">
      <w:pPr>
        <w:pStyle w:val="HTMLPreformatted"/>
        <w:ind w:left="556"/>
        <w:rPr>
          <w:rFonts w:asciiTheme="majorHAnsi" w:hAnsiTheme="majorHAnsi"/>
          <w:color w:val="000000"/>
          <w:sz w:val="24"/>
          <w:szCs w:val="24"/>
        </w:rPr>
      </w:pPr>
    </w:p>
    <w:p w14:paraId="4913CA31" w14:textId="77777777" w:rsidR="005E326A" w:rsidRPr="0052036B" w:rsidRDefault="005E326A" w:rsidP="005E326A">
      <w:pPr>
        <w:pStyle w:val="HTMLPreformatted"/>
        <w:numPr>
          <w:ilvl w:val="0"/>
          <w:numId w:val="47"/>
        </w:numPr>
        <w:ind w:left="1276"/>
        <w:rPr>
          <w:rFonts w:asciiTheme="majorHAnsi" w:hAnsiTheme="majorHAnsi"/>
          <w:color w:val="000000"/>
          <w:sz w:val="24"/>
          <w:szCs w:val="24"/>
        </w:rPr>
      </w:pPr>
      <w:r w:rsidRPr="0052036B">
        <w:rPr>
          <w:rFonts w:asciiTheme="majorHAnsi" w:hAnsiTheme="majorHAnsi"/>
          <w:color w:val="000000"/>
          <w:sz w:val="24"/>
          <w:szCs w:val="24"/>
        </w:rPr>
        <w:t>Governmental organizations regulating the insurance industry</w:t>
      </w:r>
      <w:r>
        <w:rPr>
          <w:rFonts w:asciiTheme="majorHAnsi" w:hAnsiTheme="majorHAnsi"/>
          <w:color w:val="000000"/>
          <w:sz w:val="24"/>
          <w:szCs w:val="24"/>
        </w:rPr>
        <w:t>;</w:t>
      </w:r>
    </w:p>
    <w:p w14:paraId="174092BE" w14:textId="77777777" w:rsidR="005E326A" w:rsidRPr="0052036B" w:rsidRDefault="005E326A" w:rsidP="005E326A">
      <w:pPr>
        <w:pStyle w:val="HTMLPreformatted"/>
        <w:rPr>
          <w:rFonts w:asciiTheme="majorHAnsi" w:hAnsiTheme="majorHAnsi"/>
          <w:color w:val="000000"/>
          <w:sz w:val="24"/>
          <w:szCs w:val="24"/>
        </w:rPr>
      </w:pPr>
    </w:p>
    <w:p w14:paraId="234A4DCE" w14:textId="77777777" w:rsidR="005E326A" w:rsidRPr="0052036B" w:rsidRDefault="005E326A" w:rsidP="005E326A">
      <w:pPr>
        <w:pStyle w:val="HTMLPreformatted"/>
        <w:numPr>
          <w:ilvl w:val="0"/>
          <w:numId w:val="47"/>
        </w:numPr>
        <w:ind w:left="1276"/>
        <w:rPr>
          <w:rFonts w:asciiTheme="majorHAnsi" w:hAnsiTheme="majorHAnsi"/>
          <w:color w:val="000000"/>
          <w:sz w:val="24"/>
          <w:szCs w:val="24"/>
        </w:rPr>
      </w:pPr>
      <w:r w:rsidRPr="0052036B">
        <w:rPr>
          <w:rFonts w:asciiTheme="majorHAnsi" w:hAnsiTheme="majorHAnsi"/>
          <w:color w:val="000000"/>
          <w:sz w:val="24"/>
          <w:szCs w:val="24"/>
        </w:rPr>
        <w:t>Organizations and individuals (sole proprietors) that are recognized and registered members of t</w:t>
      </w:r>
      <w:r>
        <w:rPr>
          <w:rFonts w:asciiTheme="majorHAnsi" w:hAnsiTheme="majorHAnsi"/>
          <w:color w:val="000000"/>
          <w:sz w:val="24"/>
          <w:szCs w:val="24"/>
        </w:rPr>
        <w:t>he insurance industry community;</w:t>
      </w:r>
    </w:p>
    <w:p w14:paraId="749795F3" w14:textId="77777777" w:rsidR="005E326A" w:rsidRPr="0052036B" w:rsidRDefault="005E326A" w:rsidP="005E326A">
      <w:pPr>
        <w:pStyle w:val="HTMLPreformatted"/>
        <w:rPr>
          <w:rFonts w:asciiTheme="majorHAnsi" w:hAnsiTheme="majorHAnsi"/>
          <w:color w:val="000000"/>
          <w:sz w:val="24"/>
          <w:szCs w:val="24"/>
        </w:rPr>
      </w:pPr>
    </w:p>
    <w:p w14:paraId="76607B5E" w14:textId="77777777" w:rsidR="005E326A" w:rsidRPr="0052036B" w:rsidRDefault="005E326A" w:rsidP="005E326A">
      <w:pPr>
        <w:pStyle w:val="HTMLPreformatted"/>
        <w:numPr>
          <w:ilvl w:val="0"/>
          <w:numId w:val="47"/>
        </w:numPr>
        <w:ind w:left="1276"/>
        <w:rPr>
          <w:rFonts w:asciiTheme="majorHAnsi" w:hAnsiTheme="majorHAnsi"/>
          <w:color w:val="000000"/>
          <w:sz w:val="24"/>
          <w:szCs w:val="24"/>
        </w:rPr>
      </w:pPr>
      <w:r w:rsidRPr="0052036B">
        <w:rPr>
          <w:rFonts w:asciiTheme="majorHAnsi" w:hAnsiTheme="majorHAnsi"/>
          <w:color w:val="000000"/>
          <w:sz w:val="24"/>
          <w:szCs w:val="24"/>
        </w:rPr>
        <w:t>Primary insurers, reinsurers and social insurers with an authorization within the legal frameworks for the insurance indus</w:t>
      </w:r>
      <w:r>
        <w:rPr>
          <w:rFonts w:asciiTheme="majorHAnsi" w:hAnsiTheme="majorHAnsi"/>
          <w:color w:val="000000"/>
          <w:sz w:val="24"/>
          <w:szCs w:val="24"/>
        </w:rPr>
        <w:t>try in the respective countries;</w:t>
      </w:r>
    </w:p>
    <w:p w14:paraId="6E69BB28" w14:textId="77777777" w:rsidR="005E326A" w:rsidRPr="0052036B" w:rsidRDefault="005E326A" w:rsidP="005E326A">
      <w:pPr>
        <w:pStyle w:val="HTMLPreformatted"/>
        <w:rPr>
          <w:rFonts w:asciiTheme="majorHAnsi" w:hAnsiTheme="majorHAnsi"/>
          <w:color w:val="000000"/>
          <w:sz w:val="24"/>
          <w:szCs w:val="24"/>
        </w:rPr>
      </w:pPr>
    </w:p>
    <w:p w14:paraId="693DF107" w14:textId="77777777" w:rsidR="005E326A" w:rsidRPr="0052036B" w:rsidRDefault="005E326A" w:rsidP="005E326A">
      <w:pPr>
        <w:pStyle w:val="HTMLPreformatted"/>
        <w:numPr>
          <w:ilvl w:val="0"/>
          <w:numId w:val="47"/>
        </w:numPr>
        <w:ind w:left="1276"/>
        <w:rPr>
          <w:rFonts w:asciiTheme="majorHAnsi" w:hAnsiTheme="majorHAnsi"/>
          <w:color w:val="000000"/>
          <w:sz w:val="24"/>
          <w:szCs w:val="24"/>
        </w:rPr>
      </w:pPr>
      <w:r w:rsidRPr="0052036B">
        <w:rPr>
          <w:rFonts w:asciiTheme="majorHAnsi" w:hAnsiTheme="majorHAnsi"/>
          <w:color w:val="000000"/>
          <w:sz w:val="24"/>
          <w:szCs w:val="24"/>
        </w:rPr>
        <w:t>Insurance agents and insurance intermediaries with an authorization within the legal framework for the insurance indus</w:t>
      </w:r>
      <w:r>
        <w:rPr>
          <w:rFonts w:asciiTheme="majorHAnsi" w:hAnsiTheme="majorHAnsi"/>
          <w:color w:val="000000"/>
          <w:sz w:val="24"/>
          <w:szCs w:val="24"/>
        </w:rPr>
        <w:t>try in the respective countries; and</w:t>
      </w:r>
    </w:p>
    <w:p w14:paraId="0854915B" w14:textId="77777777" w:rsidR="005E326A" w:rsidRPr="0052036B" w:rsidRDefault="005E326A" w:rsidP="005E326A">
      <w:pPr>
        <w:pStyle w:val="HTMLPreformatted"/>
        <w:rPr>
          <w:rFonts w:asciiTheme="majorHAnsi" w:hAnsiTheme="majorHAnsi"/>
          <w:color w:val="000000"/>
          <w:sz w:val="24"/>
          <w:szCs w:val="24"/>
        </w:rPr>
      </w:pPr>
    </w:p>
    <w:p w14:paraId="2F59148B" w14:textId="77777777" w:rsidR="005E326A" w:rsidRPr="00E65D80" w:rsidRDefault="005E326A" w:rsidP="005E326A">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rFonts w:asciiTheme="majorHAnsi" w:eastAsiaTheme="minorEastAsia" w:hAnsiTheme="majorHAnsi" w:cs="Courier"/>
          <w:color w:val="000000"/>
          <w:sz w:val="24"/>
          <w:szCs w:val="24"/>
          <w:lang w:eastAsia="en-US"/>
        </w:rPr>
      </w:pPr>
      <w:r w:rsidRPr="00E65D80">
        <w:rPr>
          <w:rFonts w:asciiTheme="majorHAnsi" w:eastAsiaTheme="minorEastAsia" w:hAnsiTheme="majorHAnsi" w:cs="Courier"/>
          <w:color w:val="000000"/>
          <w:sz w:val="24"/>
          <w:szCs w:val="24"/>
          <w:lang w:eastAsia="en-US"/>
        </w:rPr>
        <w:t xml:space="preserve">At an official public register registered associations, educational institutions and service providers of the insurance industry. </w:t>
      </w:r>
    </w:p>
    <w:p w14:paraId="0775F317" w14:textId="77777777" w:rsidR="005E326A" w:rsidRPr="0052036B" w:rsidRDefault="005E326A" w:rsidP="005E326A">
      <w:pPr>
        <w:rPr>
          <w:rFonts w:asciiTheme="majorHAnsi" w:eastAsia="Times New Roman" w:hAnsiTheme="majorHAnsi"/>
          <w:sz w:val="24"/>
          <w:szCs w:val="24"/>
          <w:lang w:eastAsia="en-US"/>
        </w:rPr>
      </w:pPr>
    </w:p>
    <w:p w14:paraId="52FB5D9F" w14:textId="77777777" w:rsidR="005E326A" w:rsidRPr="0052036B" w:rsidRDefault="005E326A" w:rsidP="005E326A">
      <w:pPr>
        <w:pStyle w:val="HTMLPreformatted"/>
        <w:rPr>
          <w:rFonts w:asciiTheme="majorHAnsi" w:hAnsiTheme="majorHAnsi"/>
          <w:color w:val="000000"/>
          <w:sz w:val="24"/>
          <w:szCs w:val="24"/>
        </w:rPr>
      </w:pPr>
      <w:r w:rsidRPr="0052036B">
        <w:rPr>
          <w:rFonts w:asciiTheme="majorHAnsi" w:hAnsiTheme="majorHAnsi"/>
          <w:color w:val="000000"/>
          <w:sz w:val="24"/>
          <w:szCs w:val="24"/>
        </w:rPr>
        <w:t>The eligibility will be determined by a validation of the owner of each registered domain name. It will be checked in the public registers of insurance intermediaries if the registrant is a member of the insurance community.</w:t>
      </w:r>
    </w:p>
    <w:p w14:paraId="1043734F" w14:textId="77777777" w:rsidR="005E326A" w:rsidRPr="0052036B" w:rsidRDefault="005E326A" w:rsidP="005E326A">
      <w:pPr>
        <w:rPr>
          <w:rFonts w:asciiTheme="majorHAnsi" w:eastAsia="Times New Roman" w:hAnsiTheme="majorHAnsi"/>
          <w:sz w:val="24"/>
          <w:szCs w:val="24"/>
          <w:lang w:eastAsia="en-US"/>
        </w:rPr>
      </w:pPr>
    </w:p>
    <w:p w14:paraId="06AB4950" w14:textId="77777777" w:rsidR="005E326A" w:rsidRPr="0052036B" w:rsidRDefault="005E326A" w:rsidP="005E326A">
      <w:pPr>
        <w:spacing w:before="100" w:beforeAutospacing="1" w:after="100" w:afterAutospacing="1"/>
        <w:rPr>
          <w:rFonts w:asciiTheme="majorHAnsi" w:hAnsiTheme="majorHAnsi"/>
          <w:b/>
          <w:sz w:val="24"/>
          <w:szCs w:val="24"/>
        </w:rPr>
      </w:pPr>
      <w:r w:rsidRPr="0052036B">
        <w:rPr>
          <w:rFonts w:asciiTheme="majorHAnsi" w:hAnsiTheme="majorHAnsi"/>
          <w:b/>
          <w:sz w:val="24"/>
          <w:szCs w:val="24"/>
        </w:rPr>
        <w:t>Content/Use Restrictions</w:t>
      </w:r>
    </w:p>
    <w:p w14:paraId="74282A99" w14:textId="77777777" w:rsidR="005E326A" w:rsidRPr="0052036B" w:rsidRDefault="005E326A" w:rsidP="005E326A">
      <w:pPr>
        <w:pStyle w:val="HTMLPreformatted"/>
        <w:rPr>
          <w:rFonts w:asciiTheme="majorHAnsi" w:hAnsiTheme="majorHAnsi"/>
          <w:color w:val="000000"/>
          <w:sz w:val="24"/>
          <w:szCs w:val="24"/>
        </w:rPr>
      </w:pPr>
      <w:r w:rsidRPr="0052036B">
        <w:rPr>
          <w:rFonts w:asciiTheme="majorHAnsi" w:hAnsiTheme="majorHAnsi"/>
          <w:color w:val="000000"/>
          <w:sz w:val="24"/>
          <w:szCs w:val="24"/>
        </w:rPr>
        <w:t xml:space="preserve">The TLD has both, content and use restrictions:  </w:t>
      </w:r>
    </w:p>
    <w:p w14:paraId="43F713B0" w14:textId="77777777" w:rsidR="005E326A" w:rsidRPr="0052036B" w:rsidRDefault="005E326A" w:rsidP="005E326A">
      <w:pPr>
        <w:pStyle w:val="HTMLPreformatted"/>
        <w:rPr>
          <w:rFonts w:asciiTheme="majorHAnsi" w:hAnsiTheme="majorHAnsi"/>
          <w:color w:val="000000"/>
          <w:sz w:val="24"/>
          <w:szCs w:val="24"/>
        </w:rPr>
      </w:pPr>
    </w:p>
    <w:p w14:paraId="78BB142F" w14:textId="77777777" w:rsidR="005E326A" w:rsidRPr="0052036B" w:rsidRDefault="005E326A" w:rsidP="005E326A">
      <w:pPr>
        <w:pStyle w:val="HTMLPreformatted"/>
        <w:numPr>
          <w:ilvl w:val="0"/>
          <w:numId w:val="48"/>
        </w:numPr>
        <w:ind w:left="1276"/>
        <w:rPr>
          <w:rFonts w:asciiTheme="majorHAnsi" w:hAnsiTheme="majorHAnsi"/>
          <w:color w:val="000000"/>
          <w:sz w:val="24"/>
          <w:szCs w:val="24"/>
        </w:rPr>
      </w:pPr>
      <w:r w:rsidRPr="00E65D80">
        <w:rPr>
          <w:rFonts w:asciiTheme="majorHAnsi" w:hAnsiTheme="majorHAnsi"/>
          <w:color w:val="000000"/>
          <w:sz w:val="24"/>
          <w:szCs w:val="24"/>
          <w:u w:val="single"/>
        </w:rPr>
        <w:t>Content:</w:t>
      </w:r>
      <w:r w:rsidRPr="0052036B">
        <w:rPr>
          <w:rFonts w:asciiTheme="majorHAnsi" w:hAnsiTheme="majorHAnsi"/>
          <w:color w:val="000000"/>
          <w:sz w:val="24"/>
          <w:szCs w:val="24"/>
        </w:rPr>
        <w:t xml:space="preserve"> </w:t>
      </w:r>
      <w:r>
        <w:rPr>
          <w:rFonts w:asciiTheme="majorHAnsi" w:hAnsiTheme="majorHAnsi"/>
          <w:color w:val="000000"/>
          <w:sz w:val="24"/>
          <w:szCs w:val="24"/>
        </w:rPr>
        <w:t>TLD</w:t>
      </w:r>
      <w:r w:rsidRPr="0052036B">
        <w:rPr>
          <w:rFonts w:asciiTheme="majorHAnsi" w:hAnsiTheme="majorHAnsi"/>
          <w:color w:val="000000"/>
          <w:sz w:val="24"/>
          <w:szCs w:val="24"/>
        </w:rPr>
        <w:t xml:space="preserve"> domain names must only be used for purposes solely dedicated to insurance topics. </w:t>
      </w:r>
    </w:p>
    <w:p w14:paraId="3C0259B1" w14:textId="77777777" w:rsidR="005E326A" w:rsidRPr="0052036B" w:rsidRDefault="005E326A" w:rsidP="005E326A">
      <w:pPr>
        <w:pStyle w:val="HTMLPreformatted"/>
        <w:rPr>
          <w:rFonts w:asciiTheme="majorHAnsi" w:hAnsiTheme="majorHAnsi"/>
          <w:color w:val="000000"/>
          <w:sz w:val="24"/>
          <w:szCs w:val="24"/>
        </w:rPr>
      </w:pPr>
    </w:p>
    <w:p w14:paraId="4137B6A3" w14:textId="77777777" w:rsidR="005E326A" w:rsidRDefault="005E326A" w:rsidP="005E326A">
      <w:pPr>
        <w:pStyle w:val="HTMLPreformatted"/>
        <w:numPr>
          <w:ilvl w:val="0"/>
          <w:numId w:val="48"/>
        </w:numPr>
        <w:ind w:left="1276"/>
        <w:rPr>
          <w:rFonts w:asciiTheme="majorHAnsi" w:hAnsiTheme="majorHAnsi"/>
          <w:color w:val="000000"/>
          <w:sz w:val="24"/>
          <w:szCs w:val="24"/>
        </w:rPr>
      </w:pPr>
      <w:r w:rsidRPr="00E65D80">
        <w:rPr>
          <w:rFonts w:asciiTheme="majorHAnsi" w:hAnsiTheme="majorHAnsi"/>
          <w:color w:val="000000"/>
          <w:sz w:val="24"/>
          <w:szCs w:val="24"/>
          <w:u w:val="single"/>
        </w:rPr>
        <w:t>Use:</w:t>
      </w:r>
      <w:r w:rsidRPr="0052036B">
        <w:rPr>
          <w:rFonts w:asciiTheme="majorHAnsi" w:hAnsiTheme="majorHAnsi"/>
          <w:color w:val="000000"/>
          <w:sz w:val="24"/>
          <w:szCs w:val="24"/>
        </w:rPr>
        <w:t xml:space="preserve"> The registrant must have started the use of a </w:t>
      </w:r>
      <w:r>
        <w:rPr>
          <w:rFonts w:asciiTheme="majorHAnsi" w:hAnsiTheme="majorHAnsi"/>
          <w:color w:val="000000"/>
          <w:sz w:val="24"/>
          <w:szCs w:val="24"/>
        </w:rPr>
        <w:t>TLD</w:t>
      </w:r>
      <w:r w:rsidRPr="0052036B">
        <w:rPr>
          <w:rFonts w:asciiTheme="majorHAnsi" w:hAnsiTheme="majorHAnsi"/>
          <w:color w:val="000000"/>
          <w:sz w:val="24"/>
          <w:szCs w:val="24"/>
        </w:rPr>
        <w:t xml:space="preserve"> domain name within six months after the registration in respect to the content and use restric</w:t>
      </w:r>
      <w:r>
        <w:rPr>
          <w:rFonts w:asciiTheme="majorHAnsi" w:hAnsiTheme="majorHAnsi"/>
          <w:color w:val="000000"/>
          <w:sz w:val="24"/>
          <w:szCs w:val="24"/>
        </w:rPr>
        <w:t>tions of such TLD</w:t>
      </w:r>
      <w:r w:rsidRPr="0052036B">
        <w:rPr>
          <w:rFonts w:asciiTheme="majorHAnsi" w:hAnsiTheme="majorHAnsi"/>
          <w:color w:val="000000"/>
          <w:sz w:val="24"/>
          <w:szCs w:val="24"/>
        </w:rPr>
        <w:t xml:space="preserve"> domain:</w:t>
      </w:r>
    </w:p>
    <w:p w14:paraId="1166752B" w14:textId="77777777" w:rsidR="005E326A" w:rsidRPr="0052036B" w:rsidRDefault="005E326A" w:rsidP="005E326A">
      <w:pPr>
        <w:pStyle w:val="HTMLPreformatted"/>
        <w:rPr>
          <w:rFonts w:asciiTheme="majorHAnsi" w:hAnsiTheme="majorHAnsi"/>
          <w:color w:val="000000"/>
          <w:sz w:val="24"/>
          <w:szCs w:val="24"/>
        </w:rPr>
      </w:pPr>
    </w:p>
    <w:p w14:paraId="22A99FF4" w14:textId="77777777" w:rsidR="005E326A" w:rsidRPr="00E65D80" w:rsidRDefault="005E326A" w:rsidP="005E326A">
      <w:pPr>
        <w:pStyle w:val="HTMLPreformatted"/>
        <w:numPr>
          <w:ilvl w:val="1"/>
          <w:numId w:val="48"/>
        </w:numPr>
        <w:rPr>
          <w:rFonts w:asciiTheme="majorHAnsi" w:hAnsiTheme="majorHAnsi"/>
          <w:color w:val="000000"/>
          <w:sz w:val="24"/>
          <w:szCs w:val="24"/>
        </w:rPr>
      </w:pPr>
      <w:r w:rsidRPr="00104CBF">
        <w:rPr>
          <w:rFonts w:asciiTheme="majorHAnsi" w:eastAsiaTheme="minorHAnsi" w:hAnsiTheme="majorHAnsi" w:cs="Arial"/>
          <w:sz w:val="24"/>
          <w:szCs w:val="24"/>
        </w:rPr>
        <w:t>"Use" for the purpose of this requirement, shall be verified as follows</w:t>
      </w:r>
      <w:r w:rsidRPr="0052036B">
        <w:rPr>
          <w:rFonts w:asciiTheme="majorHAnsi" w:eastAsiaTheme="minorHAnsi" w:hAnsiTheme="majorHAnsi" w:cs="Arial"/>
          <w:sz w:val="24"/>
          <w:szCs w:val="24"/>
        </w:rPr>
        <w:t>:</w:t>
      </w:r>
    </w:p>
    <w:p w14:paraId="606A295B" w14:textId="77777777" w:rsidR="005E326A" w:rsidRPr="0052036B" w:rsidRDefault="005E326A" w:rsidP="005E326A">
      <w:pPr>
        <w:pStyle w:val="HTMLPreformatted"/>
        <w:ind w:left="1440"/>
        <w:rPr>
          <w:rFonts w:asciiTheme="majorHAnsi" w:hAnsiTheme="majorHAnsi"/>
          <w:color w:val="000000"/>
          <w:sz w:val="24"/>
          <w:szCs w:val="24"/>
        </w:rPr>
      </w:pPr>
    </w:p>
    <w:p w14:paraId="63C18077" w14:textId="77777777" w:rsidR="005E326A" w:rsidRPr="00E65D80" w:rsidRDefault="005E326A" w:rsidP="005E326A">
      <w:pPr>
        <w:pStyle w:val="HTMLPreformatted"/>
        <w:numPr>
          <w:ilvl w:val="2"/>
          <w:numId w:val="48"/>
        </w:numPr>
        <w:rPr>
          <w:rFonts w:asciiTheme="majorHAnsi" w:hAnsiTheme="majorHAnsi"/>
          <w:color w:val="000000"/>
          <w:sz w:val="24"/>
          <w:szCs w:val="24"/>
        </w:rPr>
      </w:pPr>
      <w:r w:rsidRPr="0052036B">
        <w:rPr>
          <w:rFonts w:asciiTheme="majorHAnsi" w:eastAsiaTheme="minorHAnsi" w:hAnsiTheme="majorHAnsi" w:cs="Arial"/>
          <w:sz w:val="24"/>
          <w:szCs w:val="24"/>
        </w:rPr>
        <w:t>There are at least two authoritative name</w:t>
      </w:r>
      <w:r>
        <w:rPr>
          <w:rFonts w:asciiTheme="majorHAnsi" w:eastAsiaTheme="minorHAnsi" w:hAnsiTheme="majorHAnsi" w:cs="Arial"/>
          <w:sz w:val="24"/>
          <w:szCs w:val="24"/>
        </w:rPr>
        <w:t xml:space="preserve"> </w:t>
      </w:r>
      <w:r w:rsidRPr="0052036B">
        <w:rPr>
          <w:rFonts w:asciiTheme="majorHAnsi" w:eastAsiaTheme="minorHAnsi" w:hAnsiTheme="majorHAnsi" w:cs="Arial"/>
          <w:sz w:val="24"/>
          <w:szCs w:val="24"/>
        </w:rPr>
        <w:t xml:space="preserve">servers for </w:t>
      </w:r>
      <w:r>
        <w:rPr>
          <w:rFonts w:asciiTheme="majorHAnsi" w:eastAsiaTheme="minorHAnsi" w:hAnsiTheme="majorHAnsi" w:cs="Arial"/>
          <w:sz w:val="24"/>
          <w:szCs w:val="24"/>
        </w:rPr>
        <w:t>the TLD</w:t>
      </w:r>
      <w:r w:rsidRPr="0052036B">
        <w:rPr>
          <w:rFonts w:asciiTheme="majorHAnsi" w:eastAsiaTheme="minorHAnsi" w:hAnsiTheme="majorHAnsi" w:cs="Arial"/>
          <w:sz w:val="24"/>
          <w:szCs w:val="24"/>
        </w:rPr>
        <w:t xml:space="preserve"> domain name, and the </w:t>
      </w:r>
      <w:r>
        <w:rPr>
          <w:rFonts w:asciiTheme="majorHAnsi" w:eastAsiaTheme="minorHAnsi" w:hAnsiTheme="majorHAnsi" w:cs="Arial"/>
          <w:sz w:val="24"/>
          <w:szCs w:val="24"/>
        </w:rPr>
        <w:t>TLD</w:t>
      </w:r>
      <w:r w:rsidRPr="0052036B">
        <w:rPr>
          <w:rFonts w:asciiTheme="majorHAnsi" w:eastAsiaTheme="minorHAnsi" w:hAnsiTheme="majorHAnsi" w:cs="Arial"/>
          <w:sz w:val="24"/>
          <w:szCs w:val="24"/>
        </w:rPr>
        <w:t xml:space="preserve"> domain name is delegated to the authorita</w:t>
      </w:r>
      <w:r>
        <w:rPr>
          <w:rFonts w:asciiTheme="majorHAnsi" w:eastAsiaTheme="minorHAnsi" w:hAnsiTheme="majorHAnsi" w:cs="Arial"/>
          <w:sz w:val="24"/>
          <w:szCs w:val="24"/>
        </w:rPr>
        <w:t>tive name servers in the parent DNS zone; and</w:t>
      </w:r>
    </w:p>
    <w:p w14:paraId="116A5177" w14:textId="77777777" w:rsidR="005E326A" w:rsidRPr="005E326A" w:rsidRDefault="005E326A" w:rsidP="005E326A">
      <w:pPr>
        <w:pStyle w:val="ListParagraph"/>
        <w:numPr>
          <w:ilvl w:val="2"/>
          <w:numId w:val="48"/>
        </w:numPr>
        <w:spacing w:before="240" w:after="100" w:afterAutospacing="1"/>
        <w:rPr>
          <w:rFonts w:asciiTheme="majorHAnsi" w:hAnsiTheme="majorHAnsi"/>
          <w:b/>
          <w:sz w:val="24"/>
          <w:szCs w:val="24"/>
        </w:rPr>
      </w:pPr>
      <w:r w:rsidRPr="00286111">
        <w:rPr>
          <w:rFonts w:asciiTheme="majorHAnsi" w:eastAsiaTheme="minorHAnsi" w:hAnsiTheme="majorHAnsi" w:cs="Arial"/>
          <w:sz w:val="24"/>
          <w:szCs w:val="24"/>
          <w:lang w:eastAsia="en-US"/>
        </w:rPr>
        <w:t>The domain name is used for a website (</w:t>
      </w:r>
      <w:r>
        <w:rPr>
          <w:rFonts w:asciiTheme="majorHAnsi" w:eastAsiaTheme="minorHAnsi" w:hAnsiTheme="majorHAnsi" w:cs="Arial"/>
          <w:sz w:val="24"/>
          <w:szCs w:val="24"/>
          <w:lang w:eastAsia="en-US"/>
        </w:rPr>
        <w:t>HTTP</w:t>
      </w:r>
      <w:r w:rsidRPr="00286111">
        <w:rPr>
          <w:rFonts w:asciiTheme="majorHAnsi" w:eastAsiaTheme="minorHAnsi" w:hAnsiTheme="majorHAnsi" w:cs="Arial"/>
          <w:sz w:val="24"/>
          <w:szCs w:val="24"/>
          <w:lang w:eastAsia="en-US"/>
        </w:rPr>
        <w:t xml:space="preserve"> or </w:t>
      </w:r>
      <w:r>
        <w:rPr>
          <w:rFonts w:asciiTheme="majorHAnsi" w:eastAsiaTheme="minorHAnsi" w:hAnsiTheme="majorHAnsi" w:cs="Arial"/>
          <w:sz w:val="24"/>
          <w:szCs w:val="24"/>
          <w:lang w:eastAsia="en-US"/>
        </w:rPr>
        <w:t>HTTPS) which meets the TLD</w:t>
      </w:r>
      <w:r w:rsidRPr="00286111">
        <w:rPr>
          <w:rFonts w:asciiTheme="majorHAnsi" w:eastAsiaTheme="minorHAnsi" w:hAnsiTheme="majorHAnsi" w:cs="Arial"/>
          <w:sz w:val="24"/>
          <w:szCs w:val="24"/>
          <w:lang w:eastAsia="en-US"/>
        </w:rPr>
        <w:t xml:space="preserve"> content and use policy, which means: (i) the content on the website must be predominantly about insuranc</w:t>
      </w:r>
      <w:r>
        <w:rPr>
          <w:rFonts w:asciiTheme="majorHAnsi" w:eastAsiaTheme="minorHAnsi" w:hAnsiTheme="majorHAnsi" w:cs="Arial"/>
          <w:sz w:val="24"/>
          <w:szCs w:val="24"/>
          <w:lang w:eastAsia="en-US"/>
        </w:rPr>
        <w:t>e topics; (ii) forwarding of a TLD</w:t>
      </w:r>
      <w:r w:rsidRPr="00286111">
        <w:rPr>
          <w:rFonts w:asciiTheme="majorHAnsi" w:eastAsiaTheme="minorHAnsi" w:hAnsiTheme="majorHAnsi" w:cs="Arial"/>
          <w:sz w:val="24"/>
          <w:szCs w:val="24"/>
          <w:lang w:eastAsia="en-US"/>
        </w:rPr>
        <w:t xml:space="preserve"> domain name to another website is allowed but the destination website must also meet the </w:t>
      </w:r>
      <w:r>
        <w:rPr>
          <w:rFonts w:asciiTheme="majorHAnsi" w:eastAsiaTheme="minorHAnsi" w:hAnsiTheme="majorHAnsi" w:cs="Arial"/>
          <w:sz w:val="24"/>
          <w:szCs w:val="24"/>
          <w:lang w:eastAsia="en-US"/>
        </w:rPr>
        <w:t xml:space="preserve">TLD </w:t>
      </w:r>
      <w:r w:rsidRPr="00286111">
        <w:rPr>
          <w:rFonts w:asciiTheme="majorHAnsi" w:eastAsiaTheme="minorHAnsi" w:hAnsiTheme="majorHAnsi" w:cs="Arial"/>
          <w:sz w:val="24"/>
          <w:szCs w:val="24"/>
          <w:lang w:eastAsia="en-US"/>
        </w:rPr>
        <w:t xml:space="preserve">content and use policy; (iii) it is </w:t>
      </w:r>
      <w:r>
        <w:rPr>
          <w:rFonts w:asciiTheme="majorHAnsi" w:eastAsiaTheme="minorHAnsi" w:hAnsiTheme="majorHAnsi" w:cs="Arial"/>
          <w:sz w:val="24"/>
          <w:szCs w:val="24"/>
          <w:lang w:eastAsia="en-US"/>
        </w:rPr>
        <w:t>possible to use the TLD</w:t>
      </w:r>
      <w:r w:rsidRPr="00286111">
        <w:rPr>
          <w:rFonts w:asciiTheme="majorHAnsi" w:eastAsiaTheme="minorHAnsi" w:hAnsiTheme="majorHAnsi" w:cs="Arial"/>
          <w:sz w:val="24"/>
          <w:szCs w:val="24"/>
          <w:lang w:eastAsia="en-US"/>
        </w:rPr>
        <w:t xml:space="preserve"> domain names for email (</w:t>
      </w:r>
      <w:r>
        <w:rPr>
          <w:rFonts w:asciiTheme="majorHAnsi" w:eastAsiaTheme="minorHAnsi" w:hAnsiTheme="majorHAnsi" w:cs="Arial"/>
          <w:sz w:val="24"/>
          <w:szCs w:val="24"/>
          <w:lang w:eastAsia="en-US"/>
        </w:rPr>
        <w:t>SMTP</w:t>
      </w:r>
      <w:r w:rsidRPr="00286111">
        <w:rPr>
          <w:rFonts w:asciiTheme="majorHAnsi" w:eastAsiaTheme="minorHAnsi" w:hAnsiTheme="majorHAnsi" w:cs="Arial"/>
          <w:sz w:val="24"/>
          <w:szCs w:val="24"/>
          <w:lang w:eastAsia="en-US"/>
        </w:rPr>
        <w:t>) onl</w:t>
      </w:r>
      <w:r>
        <w:rPr>
          <w:rFonts w:asciiTheme="majorHAnsi" w:eastAsiaTheme="minorHAnsi" w:hAnsiTheme="majorHAnsi" w:cs="Arial"/>
          <w:sz w:val="24"/>
          <w:szCs w:val="24"/>
          <w:lang w:eastAsia="en-US"/>
        </w:rPr>
        <w:t>y; and (iv) the email use of a TLD</w:t>
      </w:r>
      <w:r w:rsidRPr="00286111">
        <w:rPr>
          <w:rFonts w:asciiTheme="majorHAnsi" w:eastAsiaTheme="minorHAnsi" w:hAnsiTheme="majorHAnsi" w:cs="Arial"/>
          <w:sz w:val="24"/>
          <w:szCs w:val="24"/>
          <w:lang w:eastAsia="en-US"/>
        </w:rPr>
        <w:t xml:space="preserve"> domain name may be verified by receivin</w:t>
      </w:r>
      <w:r>
        <w:rPr>
          <w:rFonts w:asciiTheme="majorHAnsi" w:eastAsiaTheme="minorHAnsi" w:hAnsiTheme="majorHAnsi" w:cs="Arial"/>
          <w:sz w:val="24"/>
          <w:szCs w:val="24"/>
          <w:lang w:eastAsia="en-US"/>
        </w:rPr>
        <w:t>g an email from the respective TLD</w:t>
      </w:r>
      <w:r w:rsidRPr="00286111">
        <w:rPr>
          <w:rFonts w:asciiTheme="majorHAnsi" w:eastAsiaTheme="minorHAnsi" w:hAnsiTheme="majorHAnsi" w:cs="Arial"/>
          <w:sz w:val="24"/>
          <w:szCs w:val="24"/>
          <w:lang w:eastAsia="en-US"/>
        </w:rPr>
        <w:t xml:space="preserve"> domain name.</w:t>
      </w:r>
    </w:p>
    <w:p w14:paraId="0B431B4F" w14:textId="77777777" w:rsidR="005E326A" w:rsidRPr="008B27B0" w:rsidRDefault="005E326A" w:rsidP="005E326A">
      <w:pPr>
        <w:pStyle w:val="ListParagraph"/>
        <w:spacing w:before="240" w:after="100" w:afterAutospacing="1"/>
        <w:ind w:left="3060"/>
        <w:rPr>
          <w:rFonts w:asciiTheme="majorHAnsi" w:hAnsiTheme="majorHAnsi"/>
          <w:b/>
          <w:sz w:val="24"/>
          <w:szCs w:val="24"/>
        </w:rPr>
      </w:pPr>
    </w:p>
    <w:p w14:paraId="36C3FBDA" w14:textId="77777777" w:rsidR="005E326A" w:rsidRPr="00286111" w:rsidRDefault="005E326A" w:rsidP="005E326A">
      <w:pPr>
        <w:spacing w:before="100" w:beforeAutospacing="1" w:after="100" w:afterAutospacing="1"/>
        <w:rPr>
          <w:rFonts w:asciiTheme="majorHAnsi" w:hAnsiTheme="majorHAnsi"/>
          <w:b/>
          <w:sz w:val="24"/>
          <w:szCs w:val="24"/>
        </w:rPr>
      </w:pPr>
      <w:r w:rsidRPr="00286111">
        <w:rPr>
          <w:rFonts w:asciiTheme="majorHAnsi" w:hAnsiTheme="majorHAnsi"/>
          <w:b/>
          <w:sz w:val="24"/>
          <w:szCs w:val="24"/>
        </w:rPr>
        <w:t>Enforcement</w:t>
      </w:r>
    </w:p>
    <w:p w14:paraId="17A1A7D3" w14:textId="77777777" w:rsidR="005E326A" w:rsidRPr="0052036B" w:rsidRDefault="005E326A" w:rsidP="005E326A">
      <w:pPr>
        <w:pStyle w:val="HTMLPreformatted"/>
        <w:rPr>
          <w:rFonts w:asciiTheme="majorHAnsi" w:hAnsiTheme="majorHAnsi"/>
          <w:color w:val="000000"/>
          <w:sz w:val="24"/>
          <w:szCs w:val="24"/>
        </w:rPr>
      </w:pPr>
      <w:r w:rsidRPr="0052036B">
        <w:rPr>
          <w:rFonts w:asciiTheme="majorHAnsi" w:hAnsiTheme="majorHAnsi"/>
          <w:color w:val="000000"/>
          <w:sz w:val="24"/>
          <w:szCs w:val="24"/>
        </w:rPr>
        <w:t xml:space="preserve">The </w:t>
      </w:r>
      <w:r>
        <w:rPr>
          <w:rFonts w:asciiTheme="majorHAnsi" w:hAnsiTheme="majorHAnsi"/>
          <w:color w:val="000000"/>
          <w:sz w:val="24"/>
          <w:szCs w:val="24"/>
        </w:rPr>
        <w:t>Registry Operator</w:t>
      </w:r>
      <w:r w:rsidRPr="0052036B">
        <w:rPr>
          <w:rFonts w:asciiTheme="majorHAnsi" w:hAnsiTheme="majorHAnsi"/>
          <w:color w:val="000000"/>
          <w:sz w:val="24"/>
          <w:szCs w:val="24"/>
        </w:rPr>
        <w:t xml:space="preserve"> will have a team of legal personnel in place solely dedicated on the validation of the owners of registered </w:t>
      </w:r>
      <w:r>
        <w:rPr>
          <w:rFonts w:asciiTheme="majorHAnsi" w:hAnsiTheme="majorHAnsi"/>
          <w:color w:val="000000"/>
          <w:sz w:val="24"/>
          <w:szCs w:val="24"/>
        </w:rPr>
        <w:t>TLD</w:t>
      </w:r>
      <w:r w:rsidRPr="0052036B">
        <w:rPr>
          <w:rFonts w:asciiTheme="majorHAnsi" w:hAnsiTheme="majorHAnsi"/>
          <w:color w:val="000000"/>
          <w:sz w:val="24"/>
          <w:szCs w:val="24"/>
        </w:rPr>
        <w:t xml:space="preserve"> domain names and the enforcement in the case an owner validation fails.  </w:t>
      </w:r>
    </w:p>
    <w:p w14:paraId="2FB00406" w14:textId="77777777" w:rsidR="005E326A" w:rsidRPr="0052036B" w:rsidRDefault="005E326A" w:rsidP="005E326A">
      <w:pPr>
        <w:pStyle w:val="HTMLPreformatted"/>
        <w:rPr>
          <w:rFonts w:asciiTheme="majorHAnsi" w:hAnsiTheme="majorHAnsi"/>
          <w:color w:val="000000"/>
          <w:sz w:val="24"/>
          <w:szCs w:val="24"/>
        </w:rPr>
      </w:pPr>
    </w:p>
    <w:p w14:paraId="0E9720C4" w14:textId="77777777" w:rsidR="005E326A" w:rsidRPr="0052036B" w:rsidRDefault="005E326A" w:rsidP="005E326A">
      <w:pPr>
        <w:pStyle w:val="HTMLPreformatted"/>
        <w:rPr>
          <w:rFonts w:asciiTheme="majorHAnsi" w:hAnsiTheme="majorHAnsi"/>
          <w:color w:val="000000"/>
          <w:sz w:val="24"/>
          <w:szCs w:val="24"/>
        </w:rPr>
      </w:pPr>
      <w:r w:rsidRPr="0052036B">
        <w:rPr>
          <w:rFonts w:asciiTheme="majorHAnsi" w:hAnsiTheme="majorHAnsi"/>
          <w:color w:val="000000"/>
          <w:sz w:val="24"/>
          <w:szCs w:val="24"/>
        </w:rPr>
        <w:t xml:space="preserve">The validation of a registrant takes place in the following cases: </w:t>
      </w:r>
    </w:p>
    <w:p w14:paraId="56D0B6B9" w14:textId="77777777" w:rsidR="005E326A" w:rsidRPr="0052036B" w:rsidRDefault="005E326A" w:rsidP="005E326A">
      <w:pPr>
        <w:pStyle w:val="HTMLPreformatted"/>
        <w:rPr>
          <w:rFonts w:asciiTheme="majorHAnsi" w:hAnsiTheme="majorHAnsi"/>
          <w:color w:val="000000"/>
          <w:sz w:val="24"/>
          <w:szCs w:val="24"/>
        </w:rPr>
      </w:pPr>
    </w:p>
    <w:p w14:paraId="1FFEC7E7" w14:textId="469A0AD1" w:rsidR="005E326A" w:rsidRPr="0052036B" w:rsidRDefault="005E326A" w:rsidP="005E326A">
      <w:pPr>
        <w:pStyle w:val="HTMLPreformatted"/>
        <w:numPr>
          <w:ilvl w:val="0"/>
          <w:numId w:val="49"/>
        </w:numPr>
        <w:rPr>
          <w:rFonts w:asciiTheme="majorHAnsi" w:hAnsiTheme="majorHAnsi"/>
          <w:color w:val="000000"/>
          <w:sz w:val="24"/>
          <w:szCs w:val="24"/>
        </w:rPr>
      </w:pPr>
      <w:r w:rsidRPr="0052036B">
        <w:rPr>
          <w:rFonts w:asciiTheme="majorHAnsi" w:hAnsiTheme="majorHAnsi"/>
          <w:color w:val="000000"/>
          <w:sz w:val="24"/>
          <w:szCs w:val="24"/>
        </w:rPr>
        <w:t>New registration of a</w:t>
      </w:r>
      <w:r>
        <w:rPr>
          <w:rFonts w:asciiTheme="majorHAnsi" w:hAnsiTheme="majorHAnsi"/>
          <w:color w:val="000000"/>
          <w:sz w:val="24"/>
          <w:szCs w:val="24"/>
        </w:rPr>
        <w:t xml:space="preserve"> TLD</w:t>
      </w:r>
      <w:r w:rsidRPr="0052036B">
        <w:rPr>
          <w:rFonts w:asciiTheme="majorHAnsi" w:hAnsiTheme="majorHAnsi"/>
          <w:color w:val="000000"/>
          <w:sz w:val="24"/>
          <w:szCs w:val="24"/>
        </w:rPr>
        <w:t xml:space="preserve"> domain name</w:t>
      </w:r>
      <w:r>
        <w:rPr>
          <w:rFonts w:asciiTheme="majorHAnsi" w:hAnsiTheme="majorHAnsi"/>
          <w:color w:val="000000"/>
          <w:sz w:val="24"/>
          <w:szCs w:val="24"/>
        </w:rPr>
        <w:t>;</w:t>
      </w:r>
      <w:r w:rsidRPr="0052036B">
        <w:rPr>
          <w:rFonts w:asciiTheme="majorHAnsi" w:hAnsiTheme="majorHAnsi"/>
          <w:color w:val="000000"/>
          <w:sz w:val="24"/>
          <w:szCs w:val="24"/>
        </w:rPr>
        <w:t xml:space="preserve"> </w:t>
      </w:r>
    </w:p>
    <w:p w14:paraId="0C47A397" w14:textId="265350BB" w:rsidR="005E326A" w:rsidRPr="0052036B" w:rsidRDefault="005E326A" w:rsidP="005E326A">
      <w:pPr>
        <w:pStyle w:val="HTMLPreformatted"/>
        <w:numPr>
          <w:ilvl w:val="0"/>
          <w:numId w:val="49"/>
        </w:numPr>
        <w:rPr>
          <w:rFonts w:asciiTheme="majorHAnsi" w:hAnsiTheme="majorHAnsi"/>
          <w:color w:val="000000"/>
          <w:sz w:val="24"/>
          <w:szCs w:val="24"/>
        </w:rPr>
      </w:pPr>
      <w:r w:rsidRPr="0052036B">
        <w:rPr>
          <w:rFonts w:asciiTheme="majorHAnsi" w:hAnsiTheme="majorHAnsi"/>
          <w:color w:val="000000"/>
          <w:sz w:val="24"/>
          <w:szCs w:val="24"/>
        </w:rPr>
        <w:t>Changes of the owner data (eg</w:t>
      </w:r>
      <w:r>
        <w:rPr>
          <w:rFonts w:asciiTheme="majorHAnsi" w:hAnsiTheme="majorHAnsi"/>
          <w:color w:val="000000"/>
          <w:sz w:val="24"/>
          <w:szCs w:val="24"/>
        </w:rPr>
        <w:t>. Ownerchange) of a domain name; and</w:t>
      </w:r>
    </w:p>
    <w:p w14:paraId="335B93F3" w14:textId="654CE38F" w:rsidR="005E326A" w:rsidRPr="0052036B" w:rsidRDefault="005E326A" w:rsidP="005E326A">
      <w:pPr>
        <w:pStyle w:val="HTMLPreformatted"/>
        <w:numPr>
          <w:ilvl w:val="0"/>
          <w:numId w:val="49"/>
        </w:numPr>
        <w:rPr>
          <w:rFonts w:asciiTheme="majorHAnsi" w:hAnsiTheme="majorHAnsi"/>
          <w:color w:val="000000"/>
          <w:sz w:val="24"/>
          <w:szCs w:val="24"/>
        </w:rPr>
      </w:pPr>
      <w:r w:rsidRPr="0052036B">
        <w:rPr>
          <w:rFonts w:asciiTheme="majorHAnsi" w:hAnsiTheme="majorHAnsi"/>
          <w:color w:val="000000"/>
          <w:sz w:val="24"/>
          <w:szCs w:val="24"/>
        </w:rPr>
        <w:t>At least once a year even if nothing has changed in the owner data</w:t>
      </w:r>
      <w:r>
        <w:rPr>
          <w:rFonts w:asciiTheme="majorHAnsi" w:hAnsiTheme="majorHAnsi"/>
          <w:color w:val="000000"/>
          <w:sz w:val="24"/>
          <w:szCs w:val="24"/>
        </w:rPr>
        <w:t>.</w:t>
      </w:r>
    </w:p>
    <w:p w14:paraId="5B479EAD" w14:textId="77777777" w:rsidR="005E326A" w:rsidRPr="0052036B" w:rsidRDefault="005E326A" w:rsidP="005E326A">
      <w:pPr>
        <w:pStyle w:val="HTMLPreformatted"/>
        <w:rPr>
          <w:rFonts w:asciiTheme="majorHAnsi" w:hAnsiTheme="majorHAnsi"/>
          <w:sz w:val="24"/>
          <w:szCs w:val="24"/>
        </w:rPr>
      </w:pPr>
    </w:p>
    <w:p w14:paraId="659F4509" w14:textId="77777777" w:rsidR="005E326A" w:rsidRPr="0052036B" w:rsidRDefault="005E326A" w:rsidP="005E326A">
      <w:pPr>
        <w:pStyle w:val="HTMLPreformatted"/>
        <w:rPr>
          <w:rFonts w:asciiTheme="majorHAnsi" w:hAnsiTheme="majorHAnsi"/>
          <w:color w:val="000000"/>
          <w:sz w:val="24"/>
          <w:szCs w:val="24"/>
        </w:rPr>
      </w:pPr>
      <w:r w:rsidRPr="0052036B">
        <w:rPr>
          <w:rFonts w:asciiTheme="majorHAnsi" w:hAnsiTheme="majorHAnsi"/>
          <w:color w:val="000000"/>
          <w:sz w:val="24"/>
          <w:szCs w:val="24"/>
        </w:rPr>
        <w:t>The re-validation ensures that</w:t>
      </w:r>
      <w:r>
        <w:rPr>
          <w:rFonts w:asciiTheme="majorHAnsi" w:hAnsiTheme="majorHAnsi"/>
          <w:color w:val="000000"/>
          <w:sz w:val="24"/>
          <w:szCs w:val="24"/>
        </w:rPr>
        <w:t xml:space="preserve"> the TLD</w:t>
      </w:r>
      <w:r w:rsidRPr="0052036B">
        <w:rPr>
          <w:rFonts w:asciiTheme="majorHAnsi" w:hAnsiTheme="majorHAnsi"/>
          <w:color w:val="000000"/>
          <w:sz w:val="24"/>
          <w:szCs w:val="24"/>
        </w:rPr>
        <w:t xml:space="preserve"> domain names are only owned by eligible community members. The re-validation is performed annually for each registrant.</w:t>
      </w:r>
    </w:p>
    <w:p w14:paraId="2A286395" w14:textId="77777777" w:rsidR="005E326A" w:rsidRPr="0052036B" w:rsidRDefault="005E326A" w:rsidP="005E326A">
      <w:pPr>
        <w:pStyle w:val="HTMLPreformatted"/>
        <w:rPr>
          <w:rFonts w:asciiTheme="majorHAnsi" w:hAnsiTheme="majorHAnsi"/>
          <w:sz w:val="24"/>
          <w:szCs w:val="24"/>
        </w:rPr>
      </w:pPr>
    </w:p>
    <w:p w14:paraId="6A810186" w14:textId="77777777" w:rsidR="005E326A" w:rsidRPr="0052036B" w:rsidRDefault="005E326A" w:rsidP="005E326A">
      <w:pPr>
        <w:pStyle w:val="HTMLPreformatted"/>
        <w:rPr>
          <w:rFonts w:asciiTheme="majorHAnsi" w:hAnsiTheme="majorHAnsi"/>
          <w:sz w:val="24"/>
          <w:szCs w:val="24"/>
        </w:rPr>
      </w:pPr>
      <w:r w:rsidRPr="0052036B">
        <w:rPr>
          <w:rFonts w:asciiTheme="majorHAnsi" w:hAnsiTheme="majorHAnsi"/>
          <w:color w:val="000000"/>
          <w:sz w:val="24"/>
          <w:szCs w:val="24"/>
        </w:rPr>
        <w:t xml:space="preserve">Our validation procedure has been developed in connection with ICANN accredited registrars and the </w:t>
      </w:r>
      <w:r>
        <w:rPr>
          <w:rFonts w:asciiTheme="majorHAnsi" w:hAnsiTheme="majorHAnsi"/>
          <w:color w:val="000000"/>
          <w:sz w:val="24"/>
          <w:szCs w:val="24"/>
        </w:rPr>
        <w:t>Registry Operator</w:t>
      </w:r>
      <w:r w:rsidRPr="0052036B">
        <w:rPr>
          <w:rFonts w:asciiTheme="majorHAnsi" w:hAnsiTheme="majorHAnsi"/>
          <w:color w:val="000000"/>
          <w:sz w:val="24"/>
          <w:szCs w:val="24"/>
        </w:rPr>
        <w:t xml:space="preserve"> advisory board.  The first validation will take place directly after the initial registration of a</w:t>
      </w:r>
      <w:r>
        <w:rPr>
          <w:rFonts w:asciiTheme="majorHAnsi" w:hAnsiTheme="majorHAnsi"/>
          <w:color w:val="000000"/>
          <w:sz w:val="24"/>
          <w:szCs w:val="24"/>
        </w:rPr>
        <w:t xml:space="preserve"> TLD </w:t>
      </w:r>
      <w:r w:rsidRPr="0052036B">
        <w:rPr>
          <w:rFonts w:asciiTheme="majorHAnsi" w:hAnsiTheme="majorHAnsi"/>
          <w:color w:val="000000"/>
          <w:sz w:val="24"/>
          <w:szCs w:val="24"/>
        </w:rPr>
        <w:t xml:space="preserve">domain name and the domain name will only become active if the validation was successful (first level of enforcement). Further levels of enforcement include appeals under the </w:t>
      </w:r>
      <w:r>
        <w:rPr>
          <w:rFonts w:asciiTheme="majorHAnsi" w:hAnsiTheme="majorHAnsi"/>
          <w:color w:val="000000"/>
          <w:sz w:val="24"/>
          <w:szCs w:val="24"/>
        </w:rPr>
        <w:t>TLD</w:t>
      </w:r>
      <w:r w:rsidRPr="0052036B">
        <w:rPr>
          <w:rFonts w:asciiTheme="majorHAnsi" w:hAnsiTheme="majorHAnsi"/>
          <w:color w:val="000000"/>
          <w:sz w:val="24"/>
          <w:szCs w:val="24"/>
        </w:rPr>
        <w:t xml:space="preserve"> Eligibility Requirement Dispute Resolution Policy (ERDRP) as well as court appeals under URDP or national courts. </w:t>
      </w:r>
    </w:p>
    <w:p w14:paraId="72246CEF" w14:textId="77777777" w:rsidR="005E326A" w:rsidRPr="0052036B" w:rsidRDefault="005E326A" w:rsidP="005E326A">
      <w:pPr>
        <w:rPr>
          <w:rFonts w:asciiTheme="majorHAnsi" w:hAnsiTheme="majorHAnsi"/>
          <w:sz w:val="24"/>
          <w:szCs w:val="24"/>
        </w:rPr>
      </w:pPr>
    </w:p>
    <w:p w14:paraId="4C357DE8" w14:textId="77777777" w:rsidR="005E326A" w:rsidRPr="005E326A" w:rsidRDefault="005E326A" w:rsidP="005E326A">
      <w:pPr>
        <w:pStyle w:val="BlockText"/>
        <w:rPr>
          <w:rFonts w:ascii="Cambria" w:eastAsia="DFKai-SB" w:hAnsi="Cambria" w:cs="Cambria"/>
          <w:sz w:val="24"/>
          <w:szCs w:val="24"/>
        </w:rPr>
      </w:pPr>
    </w:p>
    <w:sectPr w:rsidR="005E326A" w:rsidRPr="005E326A">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7AC1D" w14:textId="77777777" w:rsidR="00D86B11" w:rsidRDefault="00D86B11">
      <w:pPr>
        <w:pStyle w:val="Footer"/>
      </w:pPr>
    </w:p>
  </w:endnote>
  <w:endnote w:type="continuationSeparator" w:id="0">
    <w:p w14:paraId="7F281DED" w14:textId="77777777" w:rsidR="00D86B11" w:rsidRDefault="00D86B1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00"/>
    <w:family w:val="auto"/>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7777777" w:rsidR="00E31769" w:rsidRDefault="00E31769">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321328">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21328">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321328">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21328">
      <w:rPr>
        <w:noProof/>
      </w:rPr>
      <w:t>93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21328">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21328">
      <w:rPr>
        <w:noProof/>
      </w:rPr>
      <w:t>34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32132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21328">
      <w:rPr>
        <w:noProof/>
      </w:rPr>
      <w:t>35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21328">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321328">
      <w:rPr>
        <w:noProof/>
      </w:rPr>
      <w:t>36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321328">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21328">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21328">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FB973" w14:textId="77777777" w:rsidR="00D86B11" w:rsidRDefault="00D86B11">
      <w:r>
        <w:separator/>
      </w:r>
    </w:p>
  </w:footnote>
  <w:footnote w:type="continuationSeparator" w:id="0">
    <w:p w14:paraId="6AEE59D3" w14:textId="77777777" w:rsidR="00D86B11" w:rsidRDefault="00D86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E31769" w:rsidRDefault="00E317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E31769" w:rsidRDefault="00E3176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E31769" w:rsidRDefault="00E31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E31769" w:rsidRDefault="00E317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0000011"/>
    <w:multiLevelType w:val="multilevel"/>
    <w:tmpl w:val="08B09916"/>
    <w:lvl w:ilvl="0">
      <w:start w:val="1"/>
      <w:numFmt w:val="decimal"/>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lvlText w:val="(%3)"/>
      <w:lvlJc w:val="left"/>
      <w:pPr>
        <w:tabs>
          <w:tab w:val="num" w:pos="2160"/>
        </w:tabs>
        <w:ind w:firstLine="1440"/>
      </w:pPr>
      <w:rPr>
        <w:rFonts w:ascii="Times New Roman" w:hAnsi="Times New Roman" w:cs="Times New Roman"/>
        <w:b w:val="0"/>
        <w:i w:val="0"/>
        <w:caps w:val="0"/>
        <w:strike w:val="0"/>
        <w:sz w:val="24"/>
        <w:u w:val="none"/>
      </w:rPr>
    </w:lvl>
    <w:lvl w:ilvl="3">
      <w:start w:val="1"/>
      <w:numFmt w:val="lowerRoman"/>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lvlText w:val="(%5)"/>
      <w:lvlJc w:val="left"/>
      <w:pPr>
        <w:tabs>
          <w:tab w:val="num" w:pos="2880"/>
        </w:tabs>
        <w:ind w:left="2160"/>
      </w:pPr>
      <w:rPr>
        <w:rFonts w:ascii="Times New Roman" w:hAnsi="Times New Roman" w:cs="Times New Roman"/>
        <w:b w:val="0"/>
        <w:i w:val="0"/>
        <w:caps w:val="0"/>
        <w:sz w:val="22"/>
        <w:u w:val="none"/>
      </w:rPr>
    </w:lvl>
    <w:lvl w:ilvl="5">
      <w:start w:val="1"/>
      <w:numFmt w:val="decimal"/>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lvlText w:val="%7)"/>
      <w:lvlJc w:val="left"/>
      <w:pPr>
        <w:tabs>
          <w:tab w:val="num" w:pos="2880"/>
        </w:tabs>
        <w:ind w:left="2160"/>
      </w:pPr>
      <w:rPr>
        <w:rFonts w:ascii="Times New Roman" w:hAnsi="Times New Roman" w:cs="Times New Roman"/>
        <w:b w:val="0"/>
        <w:i w:val="0"/>
        <w:caps w:val="0"/>
        <w:sz w:val="22"/>
        <w:u w:val="none"/>
      </w:rPr>
    </w:lvl>
    <w:lvl w:ilvl="7">
      <w:start w:val="1"/>
      <w:numFmt w:val="lowerRoman"/>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lvlText w:val="%9)"/>
      <w:lvlJc w:val="left"/>
      <w:pPr>
        <w:tabs>
          <w:tab w:val="num" w:pos="2880"/>
        </w:tabs>
        <w:ind w:left="2160"/>
      </w:pPr>
      <w:rPr>
        <w:rFonts w:ascii="Times New Roman" w:hAnsi="Times New Roman" w:cs="Times New Roman"/>
        <w:b w:val="0"/>
        <w:i w:val="0"/>
        <w:caps w:val="0"/>
        <w:sz w:val="22"/>
        <w:u w:val="none"/>
      </w:rPr>
    </w:lvl>
  </w:abstractNum>
  <w:abstractNum w:abstractNumId="11">
    <w:nsid w:val="10262584"/>
    <w:multiLevelType w:val="hybridMultilevel"/>
    <w:tmpl w:val="61902E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15A8B"/>
    <w:multiLevelType w:val="hybridMultilevel"/>
    <w:tmpl w:val="9852F110"/>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nsid w:val="287B1F52"/>
    <w:multiLevelType w:val="hybridMultilevel"/>
    <w:tmpl w:val="6D2CB89A"/>
    <w:lvl w:ilvl="0" w:tplc="04090019">
      <w:start w:val="1"/>
      <w:numFmt w:val="lowerLetter"/>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7">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439C7777"/>
    <w:multiLevelType w:val="hybridMultilevel"/>
    <w:tmpl w:val="B762BE8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3F7845"/>
    <w:multiLevelType w:val="hybridMultilevel"/>
    <w:tmpl w:val="A38E225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01">
      <w:start w:val="1"/>
      <w:numFmt w:val="bullet"/>
      <w:lvlText w:val=""/>
      <w:lvlJc w:val="left"/>
      <w:pPr>
        <w:ind w:left="3060" w:hanging="36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72C44D6"/>
    <w:multiLevelType w:val="multilevel"/>
    <w:tmpl w:val="6F3CB80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4">
    <w:nsid w:val="7A734FFB"/>
    <w:multiLevelType w:val="hybridMultilevel"/>
    <w:tmpl w:val="4AEA4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0"/>
  </w:num>
  <w:num w:numId="41">
    <w:abstractNumId w:val="17"/>
  </w:num>
  <w:num w:numId="42">
    <w:abstractNumId w:val="22"/>
  </w:num>
  <w:num w:numId="43">
    <w:abstractNumId w:val="10"/>
  </w:num>
  <w:num w:numId="44">
    <w:abstractNumId w:val="19"/>
  </w:num>
  <w:num w:numId="45">
    <w:abstractNumId w:val="11"/>
  </w:num>
  <w:num w:numId="46">
    <w:abstractNumId w:val="14"/>
  </w:num>
  <w:num w:numId="47">
    <w:abstractNumId w:val="24"/>
  </w:num>
  <w:num w:numId="48">
    <w:abstractNumId w:val="21"/>
  </w:num>
  <w:num w:numId="4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ocumentProtection w:edit="readOnly" w:enforcement="1" w:cryptProviderType="rsaAES" w:cryptAlgorithmClass="hash" w:cryptAlgorithmType="typeAny" w:cryptAlgorithmSid="14" w:cryptSpinCount="100000" w:hash="giwgnEZVt7A9O7Zw0xzozVy0vKWR0EY1x5aVrSxj4HQO28XTA8vXzOMcKKyIjOLDKCxSNLzp7AukfB6/i9e9ew==" w:salt="vkSJH0Fis9NTwpmyPelJl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1FCA"/>
    <w:rsid w:val="000171F5"/>
    <w:rsid w:val="00022DF2"/>
    <w:rsid w:val="00041060"/>
    <w:rsid w:val="0006288A"/>
    <w:rsid w:val="00072B30"/>
    <w:rsid w:val="00096BD6"/>
    <w:rsid w:val="000D233B"/>
    <w:rsid w:val="000D62E3"/>
    <w:rsid w:val="000F7E53"/>
    <w:rsid w:val="00107DD1"/>
    <w:rsid w:val="001112EB"/>
    <w:rsid w:val="00112C5E"/>
    <w:rsid w:val="00115B11"/>
    <w:rsid w:val="001164E0"/>
    <w:rsid w:val="00116751"/>
    <w:rsid w:val="001372EE"/>
    <w:rsid w:val="001432E1"/>
    <w:rsid w:val="001439F7"/>
    <w:rsid w:val="00146179"/>
    <w:rsid w:val="001668BF"/>
    <w:rsid w:val="001678B4"/>
    <w:rsid w:val="001735E1"/>
    <w:rsid w:val="001A750A"/>
    <w:rsid w:val="001D0A5A"/>
    <w:rsid w:val="00221DBC"/>
    <w:rsid w:val="002B30B6"/>
    <w:rsid w:val="002B667D"/>
    <w:rsid w:val="002D622A"/>
    <w:rsid w:val="002F38A5"/>
    <w:rsid w:val="00321328"/>
    <w:rsid w:val="003248F3"/>
    <w:rsid w:val="003C3E1C"/>
    <w:rsid w:val="003E3387"/>
    <w:rsid w:val="003F1ECD"/>
    <w:rsid w:val="003F2E6F"/>
    <w:rsid w:val="00410C40"/>
    <w:rsid w:val="00442E65"/>
    <w:rsid w:val="004520B6"/>
    <w:rsid w:val="0046082C"/>
    <w:rsid w:val="00460FC4"/>
    <w:rsid w:val="004627E0"/>
    <w:rsid w:val="00473D27"/>
    <w:rsid w:val="004A7FB8"/>
    <w:rsid w:val="004B2726"/>
    <w:rsid w:val="004B3E61"/>
    <w:rsid w:val="004C70E2"/>
    <w:rsid w:val="004D181E"/>
    <w:rsid w:val="004D3240"/>
    <w:rsid w:val="004F7541"/>
    <w:rsid w:val="004F7693"/>
    <w:rsid w:val="005229EC"/>
    <w:rsid w:val="005332B6"/>
    <w:rsid w:val="00551CA2"/>
    <w:rsid w:val="00567726"/>
    <w:rsid w:val="00590569"/>
    <w:rsid w:val="005A76B6"/>
    <w:rsid w:val="005D650C"/>
    <w:rsid w:val="005E326A"/>
    <w:rsid w:val="00607F37"/>
    <w:rsid w:val="006251CC"/>
    <w:rsid w:val="006319B6"/>
    <w:rsid w:val="00656AFB"/>
    <w:rsid w:val="00662E32"/>
    <w:rsid w:val="0069064E"/>
    <w:rsid w:val="006918C8"/>
    <w:rsid w:val="006A538C"/>
    <w:rsid w:val="006D4B86"/>
    <w:rsid w:val="006D627D"/>
    <w:rsid w:val="00717C32"/>
    <w:rsid w:val="00772AB8"/>
    <w:rsid w:val="00795086"/>
    <w:rsid w:val="0082394D"/>
    <w:rsid w:val="008271DB"/>
    <w:rsid w:val="00835174"/>
    <w:rsid w:val="00844894"/>
    <w:rsid w:val="008640BA"/>
    <w:rsid w:val="008B472D"/>
    <w:rsid w:val="008C03D4"/>
    <w:rsid w:val="008F7C6D"/>
    <w:rsid w:val="00902DC5"/>
    <w:rsid w:val="009223F3"/>
    <w:rsid w:val="00923618"/>
    <w:rsid w:val="00925E49"/>
    <w:rsid w:val="0094590C"/>
    <w:rsid w:val="00966B18"/>
    <w:rsid w:val="00973E5D"/>
    <w:rsid w:val="009963F6"/>
    <w:rsid w:val="009A1A23"/>
    <w:rsid w:val="009A3B11"/>
    <w:rsid w:val="009A7216"/>
    <w:rsid w:val="009C295B"/>
    <w:rsid w:val="009C5B38"/>
    <w:rsid w:val="009C6F01"/>
    <w:rsid w:val="009E5B91"/>
    <w:rsid w:val="00A01BAD"/>
    <w:rsid w:val="00A04A81"/>
    <w:rsid w:val="00A25799"/>
    <w:rsid w:val="00A329C6"/>
    <w:rsid w:val="00A329C7"/>
    <w:rsid w:val="00A41F74"/>
    <w:rsid w:val="00A579B4"/>
    <w:rsid w:val="00A94CB7"/>
    <w:rsid w:val="00AE2639"/>
    <w:rsid w:val="00AF2699"/>
    <w:rsid w:val="00B07CC2"/>
    <w:rsid w:val="00B10977"/>
    <w:rsid w:val="00B125A1"/>
    <w:rsid w:val="00B64542"/>
    <w:rsid w:val="00B87FD4"/>
    <w:rsid w:val="00B93962"/>
    <w:rsid w:val="00BA40DB"/>
    <w:rsid w:val="00BC0CA9"/>
    <w:rsid w:val="00BE0E1E"/>
    <w:rsid w:val="00BF7B93"/>
    <w:rsid w:val="00C6352C"/>
    <w:rsid w:val="00C9689D"/>
    <w:rsid w:val="00CA69CB"/>
    <w:rsid w:val="00D135D7"/>
    <w:rsid w:val="00D16CC5"/>
    <w:rsid w:val="00D4038D"/>
    <w:rsid w:val="00D479EB"/>
    <w:rsid w:val="00D61F1D"/>
    <w:rsid w:val="00D6646D"/>
    <w:rsid w:val="00D86B11"/>
    <w:rsid w:val="00DC4638"/>
    <w:rsid w:val="00DC4F22"/>
    <w:rsid w:val="00DD3B20"/>
    <w:rsid w:val="00E17A38"/>
    <w:rsid w:val="00E17C76"/>
    <w:rsid w:val="00E31769"/>
    <w:rsid w:val="00E50270"/>
    <w:rsid w:val="00E64CD9"/>
    <w:rsid w:val="00E666FA"/>
    <w:rsid w:val="00E95489"/>
    <w:rsid w:val="00EC3F8D"/>
    <w:rsid w:val="00EE7092"/>
    <w:rsid w:val="00F13C05"/>
    <w:rsid w:val="00F24E9B"/>
    <w:rsid w:val="00F72D28"/>
    <w:rsid w:val="00F77B7E"/>
    <w:rsid w:val="00FA1B6C"/>
    <w:rsid w:val="00FB2413"/>
    <w:rsid w:val="00FC6603"/>
    <w:rsid w:val="00FE0B49"/>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uiPriority="99"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character" w:customStyle="1" w:styleId="DeltaViewDeletion">
    <w:name w:val="DeltaView Deletion"/>
    <w:uiPriority w:val="99"/>
    <w:rsid w:val="00041060"/>
    <w:rPr>
      <w:strike/>
      <w:color w:val="FF0000"/>
    </w:rPr>
  </w:style>
  <w:style w:type="paragraph" w:styleId="HTMLPreformatted">
    <w:name w:val="HTML Preformatted"/>
    <w:basedOn w:val="Normal"/>
    <w:link w:val="HTMLPreformattedChar"/>
    <w:uiPriority w:val="99"/>
    <w:unhideWhenUsed/>
    <w:rsid w:val="005E3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5E326A"/>
    <w:rPr>
      <w:rFonts w:ascii="Courier" w:eastAsiaTheme="minorEastAsia" w:hAnsi="Courier" w:cs="Courie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uiPriority="99"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character" w:customStyle="1" w:styleId="DeltaViewDeletion">
    <w:name w:val="DeltaView Deletion"/>
    <w:uiPriority w:val="99"/>
    <w:rsid w:val="00041060"/>
    <w:rPr>
      <w:strike/>
      <w:color w:val="FF0000"/>
    </w:rPr>
  </w:style>
  <w:style w:type="paragraph" w:styleId="HTMLPreformatted">
    <w:name w:val="HTML Preformatted"/>
    <w:basedOn w:val="Normal"/>
    <w:link w:val="HTMLPreformattedChar"/>
    <w:uiPriority w:val="99"/>
    <w:unhideWhenUsed/>
    <w:rsid w:val="005E3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5E326A"/>
    <w:rPr>
      <w:rFonts w:ascii="Courier" w:eastAsiaTheme="minorEastAsia" w:hAnsi="Courier" w:cs="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5.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http://www.icann.org/en/groups/board/documents/resolutions-new-gtld-annex-1-07oct13-en.pdf%3E" TargetMode="External"/><Relationship Id="rId4" Type="http://schemas.microsoft.com/office/2007/relationships/stylesWithEffects" Target="stylesWithEffects.xml"/><Relationship Id="rId9" Type="http://schemas.openxmlformats.org/officeDocument/2006/relationships/hyperlink" Target="http://www.icann.org/en/resources/registries/rrdrp" TargetMode="Externa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http://www.icann.org/en/resources/registries/pddrp" TargetMode="External"/><Relationship Id="rId38"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464B-97C3-4481-8DAE-FE702B22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34083</Words>
  <Characters>194276</Characters>
  <Application>Microsoft Office Word</Application>
  <DocSecurity>8</DocSecurity>
  <Lines>1618</Lines>
  <Paragraphs>455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2013-02-05T00:44:00Z</cp:lastPrinted>
  <dcterms:created xsi:type="dcterms:W3CDTF">2014-03-21T18:06:00Z</dcterms:created>
  <dcterms:modified xsi:type="dcterms:W3CDTF">2014-03-21T18:06:00Z</dcterms:modified>
</cp:coreProperties>
</file>