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200C8F7B"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421E29">
        <w:rPr>
          <w:rFonts w:asciiTheme="majorHAnsi" w:hAnsiTheme="majorHAnsi"/>
          <w:sz w:val="24"/>
          <w:szCs w:val="24"/>
        </w:rPr>
        <w:t>BusinessRalliart</w:t>
      </w:r>
      <w:r w:rsidR="00020C4A">
        <w:rPr>
          <w:rFonts w:asciiTheme="majorHAnsi" w:hAnsiTheme="majorHAnsi"/>
          <w:sz w:val="24"/>
          <w:szCs w:val="24"/>
        </w:rPr>
        <w:t xml:space="preserve"> inc.</w:t>
      </w:r>
      <w:r w:rsidR="00A01BAD">
        <w:rPr>
          <w:rFonts w:asciiTheme="majorHAnsi" w:hAnsiTheme="majorHAnsi"/>
          <w:sz w:val="24"/>
          <w:szCs w:val="24"/>
        </w:rPr>
        <w:t xml:space="preserve">, </w:t>
      </w:r>
      <w:r w:rsidR="004520B6">
        <w:rPr>
          <w:rFonts w:asciiTheme="majorHAnsi" w:hAnsiTheme="majorHAnsi"/>
          <w:sz w:val="24"/>
          <w:szCs w:val="24"/>
        </w:rPr>
        <w:t xml:space="preserve">a </w:t>
      </w:r>
      <w:r w:rsidR="00020C4A">
        <w:rPr>
          <w:rFonts w:asciiTheme="majorHAnsi" w:hAnsiTheme="majorHAnsi"/>
          <w:sz w:val="24"/>
          <w:szCs w:val="24"/>
        </w:rPr>
        <w:t>corporation formed under the laws of Japan</w:t>
      </w:r>
      <w:r w:rsidR="00FE7592">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00C4E1D"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741E3F">
        <w:rPr>
          <w:rFonts w:asciiTheme="majorHAnsi" w:hAnsiTheme="majorHAnsi"/>
          <w:b/>
          <w:szCs w:val="24"/>
        </w:rPr>
        <w:t>okinawa</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7463DF5" w14:textId="22A923A0" w:rsidR="005229EC" w:rsidRPr="005229EC" w:rsidRDefault="005332B6" w:rsidP="005229EC">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bookmarkStart w:id="0" w:name="_GoBack"/>
      <w:r w:rsidR="00421E29">
        <w:rPr>
          <w:rFonts w:asciiTheme="majorHAnsi" w:hAnsiTheme="majorHAnsi"/>
          <w:sz w:val="24"/>
          <w:szCs w:val="24"/>
        </w:rPr>
        <w:t>BusinessRalliart inc.</w:t>
      </w:r>
      <w:bookmarkEnd w:id="0"/>
      <w:r w:rsidR="00421E29">
        <w:rPr>
          <w:rFonts w:asciiTheme="majorHAnsi" w:hAnsiTheme="majorHAnsi"/>
          <w:sz w:val="24"/>
          <w:szCs w:val="24"/>
        </w:rPr>
        <w:t xml:space="preserve"> </w:t>
      </w:r>
      <w:r w:rsidRPr="005229EC">
        <w:rPr>
          <w:rFonts w:asciiTheme="majorHAnsi" w:hAnsiTheme="majorHAnsi"/>
          <w:sz w:val="24"/>
          <w:szCs w:val="24"/>
        </w:rPr>
        <w:br/>
      </w:r>
      <w:r w:rsidR="00C05242">
        <w:rPr>
          <w:rFonts w:asciiTheme="majorHAnsi" w:eastAsia="DFKai-SB" w:hAnsiTheme="majorHAnsi" w:cs="Arial"/>
          <w:sz w:val="24"/>
          <w:szCs w:val="24"/>
        </w:rPr>
        <w:t>Cerulean Tower, 26-1 Sakuragaoka-cho,</w:t>
      </w:r>
      <w:r w:rsidR="0099023F">
        <w:rPr>
          <w:rFonts w:asciiTheme="majorHAnsi" w:eastAsia="DFKai-SB" w:hAnsiTheme="majorHAnsi" w:cs="Arial"/>
          <w:sz w:val="24"/>
          <w:szCs w:val="24"/>
        </w:rPr>
        <w:t xml:space="preserve"> </w:t>
      </w:r>
    </w:p>
    <w:p w14:paraId="5CC3D80A" w14:textId="2A2EFD89" w:rsidR="005229EC" w:rsidRPr="005229EC" w:rsidRDefault="00C05242" w:rsidP="0099023F">
      <w:pPr>
        <w:widowControl w:val="0"/>
        <w:autoSpaceDE w:val="0"/>
        <w:autoSpaceDN w:val="0"/>
        <w:adjustRightInd w:val="0"/>
        <w:ind w:left="720" w:firstLine="720"/>
        <w:rPr>
          <w:rFonts w:asciiTheme="majorHAnsi" w:eastAsia="DFKai-SB" w:hAnsiTheme="majorHAnsi" w:cs="Arial"/>
          <w:sz w:val="24"/>
          <w:szCs w:val="24"/>
        </w:rPr>
      </w:pPr>
      <w:r>
        <w:rPr>
          <w:rFonts w:asciiTheme="majorHAnsi" w:eastAsia="DFKai-SB" w:hAnsiTheme="majorHAnsi" w:cs="Arial"/>
          <w:sz w:val="24"/>
          <w:szCs w:val="24"/>
        </w:rPr>
        <w:t>Shibuya-ku, Toyko 150-8512</w:t>
      </w:r>
    </w:p>
    <w:p w14:paraId="25C106E0" w14:textId="4D281079" w:rsidR="0046082C" w:rsidRPr="005229EC" w:rsidRDefault="00C05242" w:rsidP="005229EC">
      <w:pPr>
        <w:widowControl w:val="0"/>
        <w:autoSpaceDE w:val="0"/>
        <w:autoSpaceDN w:val="0"/>
        <w:adjustRightInd w:val="0"/>
        <w:ind w:left="1440"/>
        <w:rPr>
          <w:rFonts w:asciiTheme="majorHAnsi" w:hAnsiTheme="majorHAnsi"/>
          <w:sz w:val="24"/>
          <w:szCs w:val="24"/>
        </w:rPr>
      </w:pPr>
      <w:r>
        <w:rPr>
          <w:rFonts w:asciiTheme="majorHAnsi" w:eastAsia="DFKai-SB" w:hAnsiTheme="majorHAnsi" w:cs="Arial"/>
          <w:sz w:val="24"/>
          <w:szCs w:val="24"/>
        </w:rPr>
        <w:t>Japan</w:t>
      </w:r>
    </w:p>
    <w:p w14:paraId="34ED0B52" w14:textId="77777777" w:rsidR="00C05242" w:rsidRDefault="005332B6">
      <w:pPr>
        <w:pStyle w:val="BodyTextIndent"/>
        <w:spacing w:after="0"/>
        <w:rPr>
          <w:rFonts w:asciiTheme="majorHAnsi" w:eastAsia="DFKai-SB" w:hAnsiTheme="majorHAnsi" w:cs="Arial"/>
          <w:sz w:val="24"/>
          <w:szCs w:val="24"/>
        </w:rPr>
      </w:pPr>
      <w:r w:rsidRPr="005229EC">
        <w:rPr>
          <w:rFonts w:asciiTheme="majorHAnsi" w:hAnsiTheme="majorHAnsi"/>
          <w:sz w:val="24"/>
          <w:szCs w:val="24"/>
        </w:rPr>
        <w:t xml:space="preserve">Telephone:  </w:t>
      </w:r>
      <w:r w:rsidR="003248F3" w:rsidRPr="005229EC">
        <w:rPr>
          <w:rFonts w:asciiTheme="majorHAnsi" w:hAnsiTheme="majorHAnsi"/>
          <w:sz w:val="24"/>
          <w:szCs w:val="24"/>
        </w:rPr>
        <w:t>+</w:t>
      </w:r>
      <w:r w:rsidR="00C05242">
        <w:rPr>
          <w:rFonts w:asciiTheme="majorHAnsi" w:hAnsiTheme="majorHAnsi"/>
          <w:sz w:val="24"/>
          <w:szCs w:val="24"/>
        </w:rPr>
        <w:t>8</w:t>
      </w:r>
      <w:r w:rsidR="0099023F">
        <w:rPr>
          <w:rFonts w:asciiTheme="majorHAnsi" w:eastAsia="DFKai-SB" w:hAnsiTheme="majorHAnsi" w:cs="Arial"/>
          <w:sz w:val="24"/>
          <w:szCs w:val="24"/>
        </w:rPr>
        <w:t>1-</w:t>
      </w:r>
      <w:r w:rsidR="00C05242">
        <w:rPr>
          <w:rFonts w:asciiTheme="majorHAnsi" w:eastAsia="DFKai-SB" w:hAnsiTheme="majorHAnsi" w:cs="Arial"/>
          <w:sz w:val="24"/>
          <w:szCs w:val="24"/>
        </w:rPr>
        <w:t xml:space="preserve">3-5456-1601 </w:t>
      </w:r>
    </w:p>
    <w:p w14:paraId="223E1122" w14:textId="04D8197E" w:rsidR="00115B11" w:rsidRPr="0046082C" w:rsidRDefault="005332B6">
      <w:pPr>
        <w:pStyle w:val="BodyTextIndent"/>
        <w:spacing w:after="0"/>
        <w:rPr>
          <w:rFonts w:asciiTheme="majorHAnsi" w:hAnsiTheme="majorHAnsi"/>
          <w:sz w:val="24"/>
          <w:szCs w:val="24"/>
        </w:rPr>
      </w:pPr>
      <w:r w:rsidRPr="0046082C">
        <w:rPr>
          <w:rFonts w:asciiTheme="majorHAnsi" w:hAnsiTheme="majorHAnsi"/>
          <w:sz w:val="24"/>
          <w:szCs w:val="24"/>
        </w:rPr>
        <w:t xml:space="preserve">Facsimile:  </w:t>
      </w:r>
      <w:r w:rsidR="009A7216" w:rsidRPr="009A7216">
        <w:rPr>
          <w:rFonts w:asciiTheme="majorHAnsi" w:hAnsiTheme="majorHAnsi"/>
          <w:sz w:val="24"/>
          <w:szCs w:val="24"/>
        </w:rPr>
        <w:t>+</w:t>
      </w:r>
      <w:r w:rsidR="00C05242">
        <w:rPr>
          <w:rFonts w:asciiTheme="majorHAnsi" w:hAnsiTheme="majorHAnsi"/>
          <w:sz w:val="24"/>
          <w:szCs w:val="24"/>
        </w:rPr>
        <w:t>8</w:t>
      </w:r>
      <w:r w:rsidR="0099023F">
        <w:rPr>
          <w:rFonts w:asciiTheme="majorHAnsi" w:hAnsiTheme="majorHAnsi"/>
          <w:sz w:val="24"/>
          <w:szCs w:val="24"/>
        </w:rPr>
        <w:t>1-</w:t>
      </w:r>
      <w:r w:rsidR="00C05242">
        <w:rPr>
          <w:rFonts w:asciiTheme="majorHAnsi" w:hAnsiTheme="majorHAnsi"/>
          <w:sz w:val="24"/>
          <w:szCs w:val="24"/>
        </w:rPr>
        <w:t xml:space="preserve">3-3780-2611 </w:t>
      </w:r>
      <w:r w:rsidRPr="0046082C">
        <w:rPr>
          <w:rFonts w:asciiTheme="majorHAnsi" w:hAnsiTheme="majorHAnsi"/>
          <w:sz w:val="24"/>
          <w:szCs w:val="24"/>
        </w:rPr>
        <w:br/>
        <w:t xml:space="preserve">Attention:  </w:t>
      </w:r>
      <w:r w:rsidR="00C05242">
        <w:rPr>
          <w:rFonts w:asciiTheme="majorHAnsi" w:hAnsiTheme="majorHAnsi"/>
          <w:sz w:val="24"/>
          <w:szCs w:val="24"/>
        </w:rPr>
        <w:t>Hiroya Tsukahara, CEO</w:t>
      </w:r>
    </w:p>
    <w:p w14:paraId="42241A9F" w14:textId="78C9CCE2" w:rsidR="00115B11" w:rsidRDefault="005332B6">
      <w:pPr>
        <w:pStyle w:val="BodyTextIndent"/>
        <w:rPr>
          <w:rFonts w:asciiTheme="majorHAnsi" w:hAnsiTheme="majorHAnsi"/>
          <w:sz w:val="24"/>
          <w:szCs w:val="24"/>
        </w:rPr>
      </w:pPr>
      <w:r w:rsidRPr="0046082C">
        <w:rPr>
          <w:rFonts w:asciiTheme="majorHAnsi" w:hAnsiTheme="majorHAnsi"/>
          <w:sz w:val="24"/>
          <w:szCs w:val="24"/>
        </w:rPr>
        <w:t xml:space="preserve">Email: </w:t>
      </w:r>
      <w:r w:rsidR="00C05242">
        <w:rPr>
          <w:rFonts w:asciiTheme="majorHAnsi" w:hAnsiTheme="majorHAnsi"/>
          <w:sz w:val="24"/>
          <w:szCs w:val="24"/>
        </w:rPr>
        <w:t>newgtld@gmoregistry</w:t>
      </w:r>
      <w:r w:rsidR="005229EC">
        <w:rPr>
          <w:rFonts w:asciiTheme="majorHAnsi" w:hAnsiTheme="majorHAnsi"/>
          <w:sz w:val="24"/>
          <w:szCs w:val="24"/>
        </w:rPr>
        <w:t>.com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296BD6C0" w14:textId="3F48E2FA" w:rsidR="00115B11" w:rsidRPr="0046082C" w:rsidRDefault="00421E29">
      <w:pPr>
        <w:pStyle w:val="BodyText"/>
        <w:rPr>
          <w:rFonts w:asciiTheme="majorHAnsi" w:hAnsiTheme="majorHAnsi"/>
          <w:b/>
          <w:sz w:val="24"/>
          <w:szCs w:val="24"/>
        </w:rPr>
      </w:pPr>
      <w:r>
        <w:rPr>
          <w:rFonts w:asciiTheme="majorHAnsi" w:hAnsiTheme="majorHAnsi"/>
          <w:b/>
          <w:sz w:val="24"/>
          <w:szCs w:val="24"/>
        </w:rPr>
        <w:t xml:space="preserve">BUSINESSRALLIART INC. </w:t>
      </w:r>
    </w:p>
    <w:p w14:paraId="3142FC76" w14:textId="0F699DB4" w:rsidR="005229EC" w:rsidRDefault="005332B6">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421E29">
        <w:rPr>
          <w:rFonts w:asciiTheme="majorHAnsi" w:hAnsiTheme="majorHAnsi"/>
          <w:sz w:val="24"/>
          <w:szCs w:val="24"/>
        </w:rPr>
        <w:t>Toshiyuki Nakanishi</w:t>
      </w:r>
    </w:p>
    <w:p w14:paraId="291A593F" w14:textId="10BB856C" w:rsidR="00115B11" w:rsidRDefault="003248F3">
      <w:pPr>
        <w:pStyle w:val="BodyTextIndent2"/>
        <w:rPr>
          <w:rFonts w:asciiTheme="majorHAnsi" w:hAnsiTheme="majorHAnsi"/>
          <w:sz w:val="24"/>
          <w:szCs w:val="24"/>
        </w:rPr>
      </w:pPr>
      <w:r w:rsidRPr="0046082C">
        <w:rPr>
          <w:rFonts w:asciiTheme="majorHAnsi" w:hAnsiTheme="majorHAnsi"/>
          <w:sz w:val="24"/>
          <w:szCs w:val="24"/>
        </w:rPr>
        <w:tab/>
      </w:r>
      <w:r w:rsidR="00421E29">
        <w:rPr>
          <w:rFonts w:asciiTheme="majorHAnsi" w:hAnsiTheme="majorHAnsi"/>
          <w:sz w:val="24"/>
          <w:szCs w:val="24"/>
        </w:rPr>
        <w:t>CEO</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4"/>
          <w:footerReference w:type="first" r:id="rId15"/>
          <w:pgSz w:w="12240" w:h="15840" w:code="1"/>
          <w:pgMar w:top="1440" w:right="1440" w:bottom="1440" w:left="1440" w:header="720" w:footer="720" w:gutter="0"/>
          <w:cols w:space="720"/>
          <w:formProt w:val="0"/>
          <w:titlePg/>
          <w:docGrid w:linePitch="360"/>
        </w:sectPr>
      </w:pPr>
    </w:p>
    <w:p w14:paraId="66900FC6" w14:textId="77777777" w:rsidR="00221DBC" w:rsidRPr="007219B2" w:rsidRDefault="00221DBC" w:rsidP="00221DBC">
      <w:pPr>
        <w:spacing w:after="240"/>
        <w:jc w:val="center"/>
        <w:rPr>
          <w:rFonts w:ascii="Cambria" w:hAnsi="Cambria"/>
          <w:b/>
          <w:sz w:val="24"/>
          <w:szCs w:val="24"/>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03321499" w14:textId="77777777" w:rsidR="00B47F88" w:rsidRPr="007219B2" w:rsidRDefault="00B47F88" w:rsidP="00B47F88">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34CDF24" w14:textId="77777777" w:rsidR="00B47F88" w:rsidRPr="007219B2" w:rsidRDefault="00B47F88" w:rsidP="00B47F88">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27192C58" w14:textId="77777777" w:rsidR="00B47F88" w:rsidRPr="007219B2" w:rsidRDefault="00B47F88" w:rsidP="00B47F8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0BC6E24C" w14:textId="77777777" w:rsidR="00B47F88" w:rsidRPr="007219B2" w:rsidRDefault="00B47F88" w:rsidP="00B47F8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67E4252B" w14:textId="77777777" w:rsidR="00B47F88" w:rsidRPr="007219B2" w:rsidRDefault="00B47F88" w:rsidP="00B47F8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672DF3A" w14:textId="77777777" w:rsidR="00B47F88" w:rsidRPr="007219B2" w:rsidRDefault="00B47F88" w:rsidP="00B47F8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6FEA9087" w14:textId="77777777" w:rsidR="00B47F88" w:rsidRPr="007219B2" w:rsidRDefault="00B47F88" w:rsidP="00B47F8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14B790CB" w14:textId="77777777" w:rsidR="00B47F88" w:rsidRPr="007219B2" w:rsidRDefault="00B47F88" w:rsidP="00B47F88">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613A7810" w14:textId="77777777" w:rsidR="00B47F88" w:rsidRPr="007219B2" w:rsidRDefault="00B47F88" w:rsidP="00B47F8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1B1CE01F" w14:textId="77777777" w:rsidR="00B47F88" w:rsidRPr="007219B2" w:rsidRDefault="00B47F88" w:rsidP="00B47F8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DCEC4BA" w14:textId="77777777" w:rsidR="00B47F88" w:rsidRPr="00983BFF" w:rsidRDefault="00B47F88" w:rsidP="00B47F88">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983BFF">
        <w:rPr>
          <w:rFonts w:ascii="Cambria" w:eastAsia="Arial" w:hAnsi="Cambria" w:cs="Arial"/>
          <w:b/>
          <w:color w:val="000000"/>
          <w:szCs w:val="22"/>
          <w:lang w:eastAsia="ja-JP"/>
        </w:rPr>
        <w:t>Internationalized Domain Names (IDNs)</w:t>
      </w:r>
    </w:p>
    <w:p w14:paraId="405DE7A4" w14:textId="77777777" w:rsidR="00B47F88" w:rsidRPr="00983BFF" w:rsidRDefault="00B47F88" w:rsidP="00B47F88">
      <w:pPr>
        <w:spacing w:after="200"/>
        <w:ind w:left="72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6D8C50C6" w14:textId="77777777" w:rsidR="00B47F88" w:rsidRPr="00983BFF" w:rsidRDefault="00B47F88" w:rsidP="00B47F88">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3B039FBC" w14:textId="77777777" w:rsidR="00B47F88" w:rsidRPr="00983BFF" w:rsidRDefault="00B47F88" w:rsidP="00B47F88">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handle variant IDNs as follows:</w:t>
      </w:r>
    </w:p>
    <w:p w14:paraId="1513C70A" w14:textId="77777777" w:rsidR="00B47F88" w:rsidRPr="007219B2" w:rsidRDefault="00B47F88" w:rsidP="00B47F88">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32C79902" w14:textId="77777777" w:rsidR="00B47F88" w:rsidRPr="00983BFF" w:rsidRDefault="00B47F88" w:rsidP="00B47F88">
      <w:pPr>
        <w:numPr>
          <w:ilvl w:val="1"/>
          <w:numId w:val="42"/>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lastRenderedPageBreak/>
        <w:t>Registry Operator may offer registration of IDNs in the following languages/scripts (IDN Tables and IDN Registration Rules will be published by the Registry Operator as specified in the ICANN IDN Implementation Guidelines):</w:t>
      </w:r>
    </w:p>
    <w:p w14:paraId="2E45BB6B" w14:textId="77777777" w:rsidR="00B47F88" w:rsidRDefault="00B47F88" w:rsidP="00B47F88">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Japanese</w:t>
      </w:r>
      <w:r w:rsidRPr="00983BFF">
        <w:rPr>
          <w:rFonts w:ascii="Cambria" w:eastAsia="Arial" w:hAnsi="Cambria" w:cs="Arial"/>
          <w:color w:val="000000"/>
          <w:szCs w:val="22"/>
          <w:lang w:eastAsia="ja-JP"/>
        </w:rPr>
        <w:t xml:space="preserve"> Language</w:t>
      </w:r>
    </w:p>
    <w:p w14:paraId="4433BB9B" w14:textId="77777777" w:rsidR="00B47F88" w:rsidRDefault="00B47F88" w:rsidP="00B47F88">
      <w:pPr>
        <w:numPr>
          <w:ilvl w:val="0"/>
          <w:numId w:val="42"/>
        </w:numPr>
        <w:spacing w:before="480"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4855F7">
        <w:rPr>
          <w:rFonts w:ascii="Cambria" w:eastAsia="Arial" w:hAnsi="Cambria" w:cs="Arial"/>
          <w:b/>
          <w:color w:val="000000"/>
          <w:szCs w:val="22"/>
          <w:lang w:eastAsia="ja-JP"/>
        </w:rPr>
        <w:t>Anti-Abuse</w:t>
      </w:r>
    </w:p>
    <w:p w14:paraId="0FB10AF2" w14:textId="77777777" w:rsidR="00B47F88" w:rsidRPr="004855F7" w:rsidRDefault="00B47F88" w:rsidP="00B47F88">
      <w:pPr>
        <w:spacing w:before="480" w:after="200" w:line="276" w:lineRule="auto"/>
        <w:ind w:left="720"/>
        <w:outlineLvl w:val="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15FD8D08" w14:textId="77777777" w:rsidR="00B47F88" w:rsidRPr="004A4A05" w:rsidRDefault="00B47F88" w:rsidP="00B47F88">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3B181857" w14:textId="77777777" w:rsidR="00B47F88" w:rsidRPr="004A4A05" w:rsidRDefault="00B47F88" w:rsidP="00B47F88">
      <w:pPr>
        <w:spacing w:after="200"/>
        <w:ind w:left="72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w:t>
      </w:r>
      <w:r>
        <w:rPr>
          <w:rFonts w:ascii="Cambria" w:eastAsia="Arial" w:hAnsi="Cambria" w:cs="Arial"/>
          <w:color w:val="000000"/>
          <w:szCs w:val="22"/>
          <w:lang w:eastAsia="ja-JP"/>
        </w:rPr>
        <w:t>e</w:t>
      </w:r>
      <w:r w:rsidRPr="004A4A05">
        <w:rPr>
          <w:rFonts w:ascii="Cambria" w:eastAsia="Arial" w:hAnsi="Cambria" w:cs="Arial"/>
          <w:color w:val="000000"/>
          <w:szCs w:val="22"/>
          <w:lang w:eastAsia="ja-JP"/>
        </w:rPr>
        <w:t>.</w:t>
      </w:r>
      <w:r>
        <w:rPr>
          <w:rFonts w:ascii="Cambria" w:eastAsia="Arial" w:hAnsi="Cambria" w:cs="Arial"/>
          <w:color w:val="000000"/>
          <w:szCs w:val="22"/>
          <w:lang w:eastAsia="ja-JP"/>
        </w:rPr>
        <w:t>g</w:t>
      </w:r>
      <w:r w:rsidRPr="004A4A05">
        <w:rPr>
          <w:rFonts w:ascii="Cambria" w:eastAsia="Arial" w:hAnsi="Cambria" w:cs="Arial"/>
          <w:color w:val="000000"/>
          <w:szCs w:val="22"/>
          <w:lang w:eastAsia="ja-JP"/>
        </w:rPr>
        <w:t>.,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6834BC">
        <w:rPr>
          <w:rFonts w:ascii="Cambria" w:eastAsia="Arial" w:hAnsi="Cambria" w:cs="Arial"/>
          <w:color w:val="000000"/>
          <w:szCs w:val="22"/>
          <w:lang w:eastAsia="ja-JP"/>
        </w:rPr>
        <w:t>Registry Operator shall use rate-limiting to prevent abuse of the searchable Whois service.</w:t>
      </w:r>
    </w:p>
    <w:p w14:paraId="266A906F" w14:textId="77777777" w:rsidR="00B47F88" w:rsidRPr="00640D17" w:rsidRDefault="00B47F88" w:rsidP="00B47F88">
      <w:pPr>
        <w:pStyle w:val="ListParagraph"/>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9D631E">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9D504F4" w14:textId="77777777" w:rsidR="009D631E" w:rsidRPr="009D631E" w:rsidRDefault="009D631E" w:rsidP="009D631E">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EA0FDE" w:rsidRDefault="005332B6">
      <w:pPr>
        <w:pStyle w:val="Spec1L1"/>
        <w:rPr>
          <w:rFonts w:asciiTheme="majorHAnsi" w:hAnsiTheme="majorHAnsi"/>
          <w:sz w:val="24"/>
          <w:szCs w:val="24"/>
        </w:rPr>
      </w:pPr>
      <w:r>
        <w:rPr>
          <w:rFonts w:asciiTheme="majorHAnsi" w:hAnsiTheme="majorHAnsi"/>
          <w:sz w:val="24"/>
          <w:szCs w:val="24"/>
        </w:rPr>
        <w:lastRenderedPageBreak/>
        <w:br/>
      </w:r>
      <w:r w:rsidRPr="00EA0FDE">
        <w:rPr>
          <w:rFonts w:asciiTheme="majorHAnsi" w:hAnsiTheme="majorHAnsi"/>
          <w:sz w:val="24"/>
          <w:szCs w:val="24"/>
        </w:rPr>
        <w:br/>
        <w:t>REGISTRY INTEROPERABILITY AND CONTINUITY SPECIFICATIONS</w:t>
      </w:r>
    </w:p>
    <w:p w14:paraId="3060FD7C" w14:textId="77777777" w:rsidR="00EA0FDE" w:rsidRPr="00EA0FDE" w:rsidRDefault="00EA0FDE" w:rsidP="00EA0FDE">
      <w:pPr>
        <w:numPr>
          <w:ilvl w:val="1"/>
          <w:numId w:val="12"/>
        </w:numPr>
        <w:spacing w:after="240"/>
        <w:outlineLvl w:val="1"/>
        <w:rPr>
          <w:rFonts w:asciiTheme="majorHAnsi" w:hAnsiTheme="majorHAnsi"/>
          <w:b/>
          <w:sz w:val="24"/>
          <w:szCs w:val="24"/>
          <w:u w:val="single"/>
          <w:lang w:eastAsia="en-US"/>
        </w:rPr>
      </w:pPr>
      <w:r w:rsidRPr="00EA0FDE">
        <w:rPr>
          <w:rFonts w:asciiTheme="majorHAnsi" w:hAnsiTheme="majorHAnsi"/>
          <w:b/>
          <w:sz w:val="24"/>
          <w:szCs w:val="24"/>
          <w:u w:val="single"/>
          <w:lang w:eastAsia="en-US"/>
        </w:rPr>
        <w:t>Standards Compliance</w:t>
      </w:r>
    </w:p>
    <w:p w14:paraId="13E95411"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DNS</w:t>
      </w:r>
      <w:r w:rsidRPr="00EA0FDE">
        <w:rPr>
          <w:rFonts w:asciiTheme="majorHAnsi" w:hAnsiTheme="majorHAnsi"/>
          <w:sz w:val="24"/>
          <w:szCs w:val="24"/>
          <w:lang w:eastAsia="en-US"/>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A0FDE">
        <w:rPr>
          <w:rFonts w:asciiTheme="majorHAnsi" w:hAnsiTheme="majorHAnsi"/>
          <w:sz w:val="24"/>
          <w:szCs w:val="24"/>
        </w:rPr>
        <w:t xml:space="preserve">   </w:t>
      </w:r>
      <w:r w:rsidRPr="00EA0FDE">
        <w:rPr>
          <w:rFonts w:asciiTheme="majorHAnsi" w:hAnsiTheme="majorHAnsi"/>
          <w:sz w:val="24"/>
          <w:szCs w:val="24"/>
          <w:lang w:eastAsia="en-US"/>
        </w:rPr>
        <w:t>DNS labels may only include hyphens in the third and fourth position if they represent valid IDNs (as specified above) in their ASCII encoding (e.g., “xn--ndk061n”).</w:t>
      </w:r>
    </w:p>
    <w:p w14:paraId="794AD7BB"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EPP</w:t>
      </w:r>
      <w:r w:rsidRPr="00EA0FDE">
        <w:rPr>
          <w:rFonts w:asciiTheme="majorHAnsi" w:hAnsiTheme="majorHAnsi"/>
          <w:sz w:val="24"/>
          <w:szCs w:val="24"/>
          <w:lang w:eastAsia="en-US"/>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7430CAE"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DNSSEC</w:t>
      </w:r>
      <w:r w:rsidRPr="00EA0FDE">
        <w:rPr>
          <w:rFonts w:asciiTheme="majorHAnsi" w:hAnsiTheme="majorHAnsi"/>
          <w:sz w:val="24"/>
          <w:szCs w:val="24"/>
          <w:lang w:eastAsia="en-US"/>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24A50D7"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IDN</w:t>
      </w:r>
      <w:r w:rsidRPr="00EA0FDE">
        <w:rPr>
          <w:rFonts w:asciiTheme="majorHAnsi" w:hAnsiTheme="majorHAnsi"/>
          <w:sz w:val="24"/>
          <w:szCs w:val="24"/>
          <w:lang w:eastAsia="en-US"/>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EA0FDE">
        <w:rPr>
          <w:rFonts w:asciiTheme="majorHAnsi" w:hAnsiTheme="majorHAnsi"/>
          <w:sz w:val="24"/>
          <w:szCs w:val="24"/>
          <w:lang w:eastAsia="en-US"/>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280C3BF2"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IPv6</w:t>
      </w:r>
      <w:r w:rsidRPr="00EA0FDE">
        <w:rPr>
          <w:rFonts w:asciiTheme="majorHAnsi" w:hAnsiTheme="majorHAnsi"/>
          <w:sz w:val="24"/>
          <w:szCs w:val="24"/>
          <w:lang w:eastAsia="en-US"/>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86485DB" w14:textId="77777777" w:rsidR="00EA0FDE" w:rsidRPr="00EA0FDE" w:rsidRDefault="00EA0FDE" w:rsidP="00EA0FDE">
      <w:pPr>
        <w:numPr>
          <w:ilvl w:val="1"/>
          <w:numId w:val="12"/>
        </w:numPr>
        <w:spacing w:after="240"/>
        <w:outlineLvl w:val="1"/>
        <w:rPr>
          <w:rFonts w:asciiTheme="majorHAnsi" w:hAnsiTheme="majorHAnsi"/>
          <w:b/>
          <w:sz w:val="24"/>
          <w:szCs w:val="24"/>
          <w:u w:val="single"/>
          <w:lang w:eastAsia="en-US"/>
        </w:rPr>
      </w:pPr>
      <w:r w:rsidRPr="00EA0FDE">
        <w:rPr>
          <w:rFonts w:asciiTheme="majorHAnsi" w:hAnsiTheme="majorHAnsi"/>
          <w:b/>
          <w:sz w:val="24"/>
          <w:szCs w:val="24"/>
          <w:u w:val="single"/>
          <w:lang w:eastAsia="en-US"/>
        </w:rPr>
        <w:t>Registry Services</w:t>
      </w:r>
    </w:p>
    <w:p w14:paraId="437025AF"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Registry Services</w:t>
      </w:r>
      <w:r w:rsidRPr="00EA0FDE">
        <w:rPr>
          <w:rFonts w:asciiTheme="majorHAnsi" w:hAnsiTheme="majorHAnsi"/>
          <w:sz w:val="24"/>
          <w:szCs w:val="24"/>
          <w:lang w:eastAsia="en-US"/>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627F9E"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Wildcard Prohibition</w:t>
      </w:r>
      <w:r w:rsidRPr="00EA0FDE">
        <w:rPr>
          <w:rFonts w:asciiTheme="majorHAnsi" w:hAnsiTheme="majorHAnsi"/>
          <w:sz w:val="24"/>
          <w:szCs w:val="24"/>
          <w:lang w:eastAsia="en-US"/>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EA0FDE">
        <w:rPr>
          <w:rFonts w:asciiTheme="majorHAnsi" w:hAnsiTheme="majorHAnsi"/>
          <w:sz w:val="24"/>
          <w:szCs w:val="24"/>
          <w:lang w:eastAsia="en-US"/>
        </w:rPr>
        <w:lastRenderedPageBreak/>
        <w:t>Operator (or an affiliate engaged in providing Registration Services) maintains data, arranges for such maintenance, or derives revenue from such maintenance.</w:t>
      </w:r>
    </w:p>
    <w:p w14:paraId="1DC6B075" w14:textId="77777777" w:rsidR="00EA0FDE" w:rsidRPr="00EA0FDE" w:rsidRDefault="00EA0FDE" w:rsidP="00EA0FDE">
      <w:pPr>
        <w:numPr>
          <w:ilvl w:val="1"/>
          <w:numId w:val="12"/>
        </w:numPr>
        <w:spacing w:after="240"/>
        <w:outlineLvl w:val="1"/>
        <w:rPr>
          <w:rFonts w:asciiTheme="majorHAnsi" w:hAnsiTheme="majorHAnsi"/>
          <w:b/>
          <w:sz w:val="24"/>
          <w:szCs w:val="24"/>
          <w:u w:val="single"/>
          <w:lang w:eastAsia="en-US"/>
        </w:rPr>
      </w:pPr>
      <w:r w:rsidRPr="00EA0FDE">
        <w:rPr>
          <w:rFonts w:asciiTheme="majorHAnsi" w:hAnsiTheme="majorHAnsi"/>
          <w:b/>
          <w:sz w:val="24"/>
          <w:szCs w:val="24"/>
          <w:u w:val="single"/>
          <w:lang w:eastAsia="en-US"/>
        </w:rPr>
        <w:t>Registry Continuity</w:t>
      </w:r>
    </w:p>
    <w:p w14:paraId="6A6C4D18"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High Availability</w:t>
      </w:r>
      <w:r w:rsidRPr="00EA0FDE">
        <w:rPr>
          <w:rFonts w:asciiTheme="majorHAnsi" w:hAnsiTheme="majorHAnsi"/>
          <w:sz w:val="24"/>
          <w:szCs w:val="24"/>
          <w:lang w:eastAsia="en-US"/>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57D694B1"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Extraordinary Event</w:t>
      </w:r>
      <w:r w:rsidRPr="00EA0FDE">
        <w:rPr>
          <w:rFonts w:asciiTheme="majorHAnsi" w:hAnsiTheme="majorHAnsi"/>
          <w:sz w:val="24"/>
          <w:szCs w:val="24"/>
          <w:lang w:eastAsia="en-US"/>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E13379F"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Business Continuity</w:t>
      </w:r>
      <w:r w:rsidRPr="00EA0FDE">
        <w:rPr>
          <w:rFonts w:asciiTheme="majorHAnsi" w:hAnsiTheme="majorHAnsi"/>
          <w:sz w:val="24"/>
          <w:szCs w:val="24"/>
          <w:lang w:eastAsia="en-US"/>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249A921" w14:textId="77777777" w:rsidR="00EA0FDE" w:rsidRPr="00EA0FDE" w:rsidRDefault="00EA0FDE" w:rsidP="00EA0FDE">
      <w:pPr>
        <w:numPr>
          <w:ilvl w:val="1"/>
          <w:numId w:val="12"/>
        </w:numPr>
        <w:spacing w:after="240"/>
        <w:outlineLvl w:val="1"/>
        <w:rPr>
          <w:rFonts w:asciiTheme="majorHAnsi" w:hAnsiTheme="majorHAnsi"/>
          <w:b/>
          <w:sz w:val="24"/>
          <w:szCs w:val="24"/>
          <w:u w:val="single"/>
          <w:lang w:eastAsia="en-US"/>
        </w:rPr>
      </w:pPr>
      <w:r w:rsidRPr="00EA0FDE">
        <w:rPr>
          <w:rFonts w:asciiTheme="majorHAnsi" w:hAnsiTheme="majorHAnsi"/>
          <w:b/>
          <w:sz w:val="24"/>
          <w:szCs w:val="24"/>
          <w:u w:val="single"/>
          <w:lang w:eastAsia="en-US"/>
        </w:rPr>
        <w:t>Abuse Mitigation</w:t>
      </w:r>
    </w:p>
    <w:p w14:paraId="7EEA0CB5"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Abuse Contact</w:t>
      </w:r>
      <w:r w:rsidRPr="00EA0FDE">
        <w:rPr>
          <w:rFonts w:asciiTheme="majorHAnsi" w:hAnsiTheme="majorHAnsi"/>
          <w:sz w:val="24"/>
          <w:szCs w:val="24"/>
          <w:lang w:eastAsia="en-US"/>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3F68505"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Malicious Use of Orphan Glue Records</w:t>
      </w:r>
      <w:r w:rsidRPr="00EA0FDE">
        <w:rPr>
          <w:rFonts w:asciiTheme="majorHAnsi" w:hAnsiTheme="majorHAnsi"/>
          <w:sz w:val="24"/>
          <w:szCs w:val="24"/>
          <w:lang w:eastAsia="en-US"/>
        </w:rPr>
        <w:t xml:space="preserve">.  Registry Operator shall take action to remove orphan glue records (as defined at http://www.icann.org/en/committees/security/sac048.pdf) when provided </w:t>
      </w:r>
      <w:r w:rsidRPr="00EA0FDE">
        <w:rPr>
          <w:rFonts w:asciiTheme="majorHAnsi" w:hAnsiTheme="majorHAnsi"/>
          <w:sz w:val="24"/>
          <w:szCs w:val="24"/>
          <w:lang w:eastAsia="en-US"/>
        </w:rPr>
        <w:lastRenderedPageBreak/>
        <w:t>with evidence in written form that such records are present in connection with malicious conduct.</w:t>
      </w:r>
    </w:p>
    <w:p w14:paraId="535A0807" w14:textId="77777777" w:rsidR="00EA0FDE" w:rsidRPr="00EA0FDE" w:rsidRDefault="00EA0FDE" w:rsidP="00EA0FDE">
      <w:pPr>
        <w:numPr>
          <w:ilvl w:val="1"/>
          <w:numId w:val="12"/>
        </w:numPr>
        <w:spacing w:after="240"/>
        <w:outlineLvl w:val="1"/>
        <w:rPr>
          <w:rFonts w:asciiTheme="majorHAnsi" w:hAnsiTheme="majorHAnsi"/>
          <w:b/>
          <w:sz w:val="24"/>
          <w:szCs w:val="24"/>
          <w:u w:val="single"/>
          <w:lang w:eastAsia="en-US"/>
        </w:rPr>
      </w:pPr>
      <w:r w:rsidRPr="00EA0FDE">
        <w:rPr>
          <w:rFonts w:asciiTheme="majorHAnsi" w:hAnsiTheme="majorHAnsi"/>
          <w:b/>
          <w:sz w:val="24"/>
          <w:szCs w:val="24"/>
          <w:u w:val="single"/>
          <w:lang w:eastAsia="en-US"/>
        </w:rPr>
        <w:t>Supported Initial and Renewal Registration Periods</w:t>
      </w:r>
    </w:p>
    <w:p w14:paraId="3FF2CE15"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Initial Registration Periods</w:t>
      </w:r>
      <w:r w:rsidRPr="00EA0FDE">
        <w:rPr>
          <w:rFonts w:asciiTheme="majorHAnsi" w:hAnsiTheme="majorHAnsi"/>
          <w:sz w:val="24"/>
          <w:szCs w:val="24"/>
          <w:lang w:eastAsia="en-US"/>
        </w:rPr>
        <w:t>.  Initial registrations of registered names may be made in the registry in one (1) year increments for up to a maximum of ten (10) years.  For the avoidance of doubt, initial registrations of registered names may not exceed ten (10) years.</w:t>
      </w:r>
    </w:p>
    <w:p w14:paraId="60D8D7CA"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Renewal Periods</w:t>
      </w:r>
      <w:r w:rsidRPr="00EA0FDE">
        <w:rPr>
          <w:rFonts w:asciiTheme="majorHAnsi" w:hAnsiTheme="majorHAnsi"/>
          <w:sz w:val="24"/>
          <w:szCs w:val="24"/>
          <w:lang w:eastAsia="en-US"/>
        </w:rPr>
        <w:t>.  Renewal of registered names may be made in one (1) year increments for up to a maximum of ten (10) years.  For the avoidance of doubt, renewal of registered names may not extend their registration period beyond ten (10) years from the time of the renewal.</w:t>
      </w:r>
    </w:p>
    <w:p w14:paraId="79DB4A41" w14:textId="77777777" w:rsidR="00EA0FDE" w:rsidRPr="00EA0FDE" w:rsidRDefault="00EA0FDE" w:rsidP="00EA0FDE">
      <w:pPr>
        <w:numPr>
          <w:ilvl w:val="1"/>
          <w:numId w:val="12"/>
        </w:numPr>
        <w:spacing w:after="240"/>
        <w:outlineLvl w:val="1"/>
        <w:rPr>
          <w:rFonts w:asciiTheme="majorHAnsi" w:hAnsiTheme="majorHAnsi"/>
          <w:b/>
          <w:sz w:val="24"/>
          <w:szCs w:val="24"/>
          <w:u w:val="single"/>
          <w:lang w:eastAsia="en-US"/>
        </w:rPr>
      </w:pPr>
      <w:r w:rsidRPr="00EA0FDE">
        <w:rPr>
          <w:rFonts w:asciiTheme="majorHAnsi" w:hAnsiTheme="majorHAnsi"/>
          <w:b/>
          <w:sz w:val="24"/>
          <w:szCs w:val="24"/>
          <w:u w:val="single"/>
          <w:lang w:eastAsia="en-US"/>
        </w:rPr>
        <w:t>Name Collision Occurrence Management</w:t>
      </w:r>
    </w:p>
    <w:p w14:paraId="6CBC92B3"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No-Activation Period.</w:t>
      </w:r>
      <w:r w:rsidRPr="00EA0FDE">
        <w:rPr>
          <w:rFonts w:asciiTheme="majorHAnsi" w:hAnsiTheme="majorHAnsi"/>
          <w:sz w:val="24"/>
          <w:szCs w:val="24"/>
          <w:lang w:eastAsia="en-US"/>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954DD3B" w14:textId="77777777" w:rsidR="00EA0FDE" w:rsidRPr="00EA0FDE" w:rsidRDefault="00EA0FDE" w:rsidP="00EA0FDE">
      <w:pPr>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Name Collision Occurrence Assessment</w:t>
      </w:r>
    </w:p>
    <w:p w14:paraId="67B7F22E" w14:textId="77777777" w:rsidR="00EA0FDE" w:rsidRPr="00EA0FDE" w:rsidRDefault="00EA0FDE" w:rsidP="00EA0FDE">
      <w:pPr>
        <w:numPr>
          <w:ilvl w:val="3"/>
          <w:numId w:val="12"/>
        </w:numPr>
        <w:spacing w:after="240"/>
        <w:outlineLvl w:val="3"/>
        <w:rPr>
          <w:rFonts w:asciiTheme="majorHAnsi" w:hAnsiTheme="majorHAnsi"/>
          <w:sz w:val="24"/>
          <w:szCs w:val="24"/>
          <w:lang w:eastAsia="en-US"/>
        </w:rPr>
      </w:pPr>
      <w:r w:rsidRPr="00EA0FDE">
        <w:rPr>
          <w:rFonts w:asciiTheme="majorHAnsi" w:hAnsiTheme="majorHAnsi"/>
          <w:sz w:val="24"/>
          <w:szCs w:val="24"/>
          <w:lang w:eastAsia="en-US"/>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6D2AF12" w14:textId="77777777" w:rsidR="00EA0FDE" w:rsidRPr="00EA0FDE" w:rsidRDefault="00EA0FDE" w:rsidP="00EA0FDE">
      <w:pPr>
        <w:numPr>
          <w:ilvl w:val="3"/>
          <w:numId w:val="12"/>
        </w:numPr>
        <w:spacing w:after="240"/>
        <w:outlineLvl w:val="3"/>
        <w:rPr>
          <w:rFonts w:asciiTheme="majorHAnsi" w:hAnsiTheme="majorHAnsi"/>
          <w:sz w:val="24"/>
          <w:szCs w:val="24"/>
          <w:lang w:eastAsia="en-US"/>
        </w:rPr>
      </w:pPr>
      <w:r w:rsidRPr="00EA0FDE">
        <w:rPr>
          <w:rFonts w:asciiTheme="majorHAnsi" w:hAnsiTheme="majorHAnsi"/>
          <w:sz w:val="24"/>
          <w:szCs w:val="24"/>
          <w:lang w:eastAsia="en-US"/>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B930FA5" w14:textId="77777777" w:rsidR="00EA0FDE" w:rsidRPr="00EA0FDE" w:rsidRDefault="00EA0FDE" w:rsidP="00EA0FDE">
      <w:pPr>
        <w:numPr>
          <w:ilvl w:val="3"/>
          <w:numId w:val="12"/>
        </w:numPr>
        <w:spacing w:after="240"/>
        <w:outlineLvl w:val="3"/>
        <w:rPr>
          <w:rFonts w:asciiTheme="majorHAnsi" w:hAnsiTheme="majorHAnsi"/>
          <w:sz w:val="24"/>
          <w:szCs w:val="24"/>
          <w:lang w:eastAsia="en-US"/>
        </w:rPr>
      </w:pPr>
      <w:r w:rsidRPr="00EA0FDE">
        <w:rPr>
          <w:rFonts w:asciiTheme="majorHAnsi" w:hAnsiTheme="majorHAnsi"/>
          <w:sz w:val="24"/>
          <w:szCs w:val="24"/>
          <w:lang w:eastAsia="en-US"/>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43CBF912" w14:textId="77777777" w:rsidR="00EA0FDE" w:rsidRPr="00EA0FDE" w:rsidRDefault="00EA0FDE" w:rsidP="00EA0FDE">
      <w:pPr>
        <w:numPr>
          <w:ilvl w:val="3"/>
          <w:numId w:val="12"/>
        </w:numPr>
        <w:spacing w:after="240"/>
        <w:outlineLvl w:val="3"/>
        <w:rPr>
          <w:rFonts w:asciiTheme="majorHAnsi" w:hAnsiTheme="majorHAnsi"/>
          <w:sz w:val="24"/>
          <w:szCs w:val="24"/>
          <w:lang w:eastAsia="en-US"/>
        </w:rPr>
      </w:pPr>
      <w:r w:rsidRPr="00EA0FDE">
        <w:rPr>
          <w:rFonts w:asciiTheme="majorHAnsi" w:hAnsiTheme="majorHAnsi"/>
          <w:sz w:val="24"/>
          <w:szCs w:val="24"/>
          <w:lang w:eastAsia="en-US"/>
        </w:rPr>
        <w:t>Registry Operator may participate in the development by the ICANN community of a process for determining whether and how these blocked names may be released.</w:t>
      </w:r>
    </w:p>
    <w:p w14:paraId="031EF000" w14:textId="77777777" w:rsidR="00EA0FDE" w:rsidRPr="00EA0FDE" w:rsidRDefault="00EA0FDE" w:rsidP="00EA0FDE">
      <w:pPr>
        <w:numPr>
          <w:ilvl w:val="3"/>
          <w:numId w:val="12"/>
        </w:numPr>
        <w:spacing w:after="240"/>
        <w:outlineLvl w:val="3"/>
        <w:rPr>
          <w:rFonts w:asciiTheme="majorHAnsi" w:hAnsiTheme="majorHAnsi"/>
          <w:sz w:val="24"/>
          <w:szCs w:val="24"/>
          <w:lang w:eastAsia="en-US"/>
        </w:rPr>
      </w:pPr>
      <w:r w:rsidRPr="00EA0FDE">
        <w:rPr>
          <w:rFonts w:asciiTheme="majorHAnsi" w:hAnsiTheme="majorHAnsi"/>
          <w:sz w:val="24"/>
          <w:szCs w:val="24"/>
          <w:lang w:eastAsia="en-US"/>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2" w:history="1">
        <w:r w:rsidRPr="00EA0FDE">
          <w:rPr>
            <w:rFonts w:asciiTheme="majorHAnsi" w:hAnsiTheme="majorHAnsi"/>
            <w:sz w:val="24"/>
            <w:szCs w:val="24"/>
            <w:lang w:eastAsia="en-US"/>
          </w:rPr>
          <w:t>http://www.icann.org/en/groups/board/documents/resolutions-new-gtld-annex-1-07oct13-en.pdf&gt;</w:t>
        </w:r>
      </w:hyperlink>
      <w:r w:rsidRPr="00EA0FDE">
        <w:rPr>
          <w:rFonts w:asciiTheme="majorHAnsi" w:hAnsiTheme="majorHAnsi"/>
          <w:sz w:val="24"/>
          <w:szCs w:val="24"/>
          <w:lang w:eastAsia="en-US"/>
        </w:rPr>
        <w:t>.</w:t>
      </w:r>
    </w:p>
    <w:p w14:paraId="54E9D5EA" w14:textId="77777777" w:rsidR="00EA0FDE" w:rsidRPr="00EA0FDE" w:rsidRDefault="00EA0FDE" w:rsidP="00EA0FDE">
      <w:pPr>
        <w:keepNext/>
        <w:numPr>
          <w:ilvl w:val="2"/>
          <w:numId w:val="12"/>
        </w:numPr>
        <w:spacing w:after="240"/>
        <w:outlineLvl w:val="2"/>
        <w:rPr>
          <w:rFonts w:asciiTheme="majorHAnsi" w:hAnsiTheme="majorHAnsi"/>
          <w:sz w:val="24"/>
          <w:szCs w:val="24"/>
          <w:lang w:eastAsia="en-US"/>
        </w:rPr>
      </w:pPr>
      <w:r w:rsidRPr="00EA0FDE">
        <w:rPr>
          <w:rFonts w:asciiTheme="majorHAnsi" w:hAnsiTheme="majorHAnsi"/>
          <w:b/>
          <w:sz w:val="24"/>
          <w:szCs w:val="24"/>
          <w:lang w:eastAsia="en-US"/>
        </w:rPr>
        <w:t>Name Collision Report Handling</w:t>
      </w:r>
    </w:p>
    <w:p w14:paraId="29C04867" w14:textId="77777777" w:rsidR="00EA0FDE" w:rsidRPr="00EA0FDE" w:rsidRDefault="00EA0FDE" w:rsidP="00EA0FDE">
      <w:pPr>
        <w:numPr>
          <w:ilvl w:val="3"/>
          <w:numId w:val="12"/>
        </w:numPr>
        <w:spacing w:after="240"/>
        <w:outlineLvl w:val="3"/>
        <w:rPr>
          <w:rFonts w:asciiTheme="majorHAnsi" w:hAnsiTheme="majorHAnsi"/>
          <w:sz w:val="24"/>
          <w:szCs w:val="24"/>
          <w:lang w:eastAsia="en-US"/>
        </w:rPr>
      </w:pPr>
      <w:r w:rsidRPr="00EA0FDE">
        <w:rPr>
          <w:rFonts w:asciiTheme="majorHAnsi" w:hAnsiTheme="majorHAnsi"/>
          <w:sz w:val="24"/>
          <w:szCs w:val="24"/>
          <w:lang w:eastAsia="en-US"/>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50A67275" w14:textId="77777777" w:rsidR="00EA0FDE" w:rsidRPr="00EA0FDE" w:rsidRDefault="00EA0FDE" w:rsidP="00EA0FDE">
      <w:pPr>
        <w:numPr>
          <w:ilvl w:val="3"/>
          <w:numId w:val="12"/>
        </w:numPr>
        <w:spacing w:after="240"/>
        <w:outlineLvl w:val="3"/>
        <w:rPr>
          <w:rFonts w:asciiTheme="majorHAnsi" w:hAnsiTheme="majorHAnsi"/>
          <w:sz w:val="24"/>
          <w:szCs w:val="24"/>
          <w:lang w:eastAsia="en-US"/>
        </w:rPr>
      </w:pPr>
      <w:r w:rsidRPr="00EA0FDE">
        <w:rPr>
          <w:rFonts w:asciiTheme="majorHAnsi" w:hAnsiTheme="majorHAnsi"/>
          <w:sz w:val="24"/>
          <w:szCs w:val="24"/>
          <w:lang w:eastAsia="en-US"/>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1C81C095" w14:textId="77777777" w:rsidR="00EA0FDE" w:rsidRPr="00EA0FDE" w:rsidRDefault="00EA0FDE" w:rsidP="00EA0FDE">
      <w:pPr>
        <w:rPr>
          <w:rFonts w:asciiTheme="minorHAnsi" w:eastAsiaTheme="minorEastAsia" w:hAnsiTheme="minorHAnsi"/>
          <w:sz w:val="24"/>
          <w:szCs w:val="24"/>
          <w:lang w:eastAsia="en-US"/>
        </w:rPr>
      </w:pP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r>
        <w:rPr>
          <w:rFonts w:asciiTheme="majorHAnsi" w:hAnsiTheme="majorHAnsi"/>
          <w:sz w:val="24"/>
          <w:szCs w:val="24"/>
        </w:rPr>
        <w:t>the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492B06F" w14:textId="77777777" w:rsidR="007B77BB" w:rsidRPr="007B77BB" w:rsidRDefault="007B77BB" w:rsidP="007B77B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Default="00115B11">
      <w:pPr>
        <w:pStyle w:val="ListParagraph"/>
        <w:rPr>
          <w:rFonts w:ascii="Cambria" w:eastAsia="MS Gothic" w:hAnsi="Cambria" w:cs="Cambria"/>
          <w:color w:val="000000"/>
          <w:sz w:val="24"/>
          <w:szCs w:val="24"/>
        </w:rPr>
      </w:pPr>
    </w:p>
    <w:p w14:paraId="31BFD557"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276827D3" w14:textId="77777777" w:rsidR="00115B11" w:rsidRDefault="00115B11">
      <w:pPr>
        <w:ind w:left="360"/>
        <w:rPr>
          <w:rFonts w:eastAsia="MS Gothic"/>
          <w:color w:val="000000"/>
          <w:sz w:val="24"/>
          <w:szCs w:val="24"/>
        </w:rPr>
      </w:pPr>
    </w:p>
    <w:p w14:paraId="61CC8C7D" w14:textId="77777777" w:rsidR="00115B11" w:rsidRDefault="005332B6">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F367225" w14:textId="77777777" w:rsidR="00115B11" w:rsidRDefault="00115B11">
      <w:pPr>
        <w:pStyle w:val="ListParagraph"/>
        <w:ind w:left="1440"/>
        <w:rPr>
          <w:rFonts w:ascii="Cambria" w:eastAsia="MS Gothic" w:hAnsi="Cambria" w:cs="Cambria"/>
          <w:sz w:val="24"/>
          <w:szCs w:val="24"/>
        </w:rPr>
      </w:pPr>
    </w:p>
    <w:p w14:paraId="66C5F45E" w14:textId="77777777" w:rsidR="00115B11" w:rsidRDefault="005332B6">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33CAEF6" w14:textId="77777777" w:rsidR="00115B11" w:rsidRDefault="00115B11">
      <w:pPr>
        <w:pStyle w:val="ListParagraph"/>
        <w:rPr>
          <w:rFonts w:ascii="Cambria" w:eastAsia="MS Gothic" w:hAnsi="Cambria" w:cs="Cambria"/>
          <w:sz w:val="24"/>
          <w:szCs w:val="24"/>
        </w:rPr>
      </w:pPr>
    </w:p>
    <w:p w14:paraId="5A10F406" w14:textId="77777777" w:rsidR="00115B11" w:rsidRDefault="005332B6">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76E7028" w14:textId="77777777" w:rsidR="00115B11" w:rsidRDefault="00115B11">
      <w:pPr>
        <w:pStyle w:val="ListParagraph"/>
        <w:ind w:left="1440"/>
        <w:rPr>
          <w:rFonts w:ascii="Cambria" w:eastAsia="MS Gothic" w:hAnsi="Cambria" w:cs="Cambria"/>
          <w:color w:val="000000"/>
          <w:sz w:val="24"/>
          <w:szCs w:val="24"/>
        </w:rPr>
      </w:pPr>
    </w:p>
    <w:p w14:paraId="42D1908A" w14:textId="77777777" w:rsidR="00115B11" w:rsidRDefault="005332B6">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 xml:space="preserve">Registry Operator of a “Generic String” TLD may not impose eligibility criteria for registering names in the TLD that limit registrations exclusively to a single person or entity and/or that person’s or entity’s “Affiliates” (as </w:t>
      </w:r>
      <w:r>
        <w:rPr>
          <w:rFonts w:ascii="Cambria" w:eastAsia="MS Gothic" w:hAnsi="Cambria" w:cs="Cambria"/>
          <w:color w:val="000000"/>
          <w:sz w:val="24"/>
          <w:szCs w:val="24"/>
        </w:rPr>
        <w:lastRenderedPageBreak/>
        <w:t>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sectPr w:rsidR="00115B11">
      <w:headerReference w:type="first" r:id="rId37"/>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99023F" w:rsidRDefault="0099023F">
      <w:pPr>
        <w:pStyle w:val="Footer"/>
      </w:pPr>
    </w:p>
  </w:endnote>
  <w:endnote w:type="continuationSeparator" w:id="0">
    <w:p w14:paraId="67A6DD6C" w14:textId="77777777" w:rsidR="0099023F" w:rsidRDefault="0099023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6F2A372E" w:rsidR="0099023F" w:rsidRDefault="0099023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99023F" w:rsidRDefault="0099023F">
    <w:pPr>
      <w:pStyle w:val="Footer"/>
      <w:spacing w:line="200" w:lineRule="exact"/>
      <w:jc w:val="center"/>
    </w:pPr>
    <w:r>
      <w:fldChar w:fldCharType="begin"/>
    </w:r>
    <w:r>
      <w:instrText xml:space="preserve"> PAGE   \* MERGEFORMAT </w:instrText>
    </w:r>
    <w:r>
      <w:fldChar w:fldCharType="separate"/>
    </w:r>
    <w:r w:rsidR="00590786">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99023F" w:rsidRDefault="0099023F">
    <w:pPr>
      <w:pStyle w:val="Footer"/>
      <w:tabs>
        <w:tab w:val="clear" w:pos="4680"/>
      </w:tabs>
      <w:spacing w:line="200" w:lineRule="exact"/>
      <w:jc w:val="center"/>
    </w:pPr>
    <w:r>
      <w:fldChar w:fldCharType="begin"/>
    </w:r>
    <w:r>
      <w:instrText xml:space="preserve"> PAGE   \* MERGEFORMAT </w:instrText>
    </w:r>
    <w:r>
      <w:fldChar w:fldCharType="separate"/>
    </w:r>
    <w:r w:rsidR="00590786">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99023F" w:rsidRDefault="0099023F">
    <w:pPr>
      <w:pStyle w:val="Footer"/>
      <w:spacing w:line="200" w:lineRule="exact"/>
      <w:jc w:val="center"/>
    </w:pPr>
    <w:r>
      <w:fldChar w:fldCharType="begin"/>
    </w:r>
    <w:r>
      <w:instrText xml:space="preserve"> PAGE   \* MERGEFORMAT </w:instrText>
    </w:r>
    <w:r>
      <w:fldChar w:fldCharType="separate"/>
    </w:r>
    <w:r w:rsidR="00590786">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99023F" w:rsidRDefault="0099023F">
    <w:pPr>
      <w:pStyle w:val="Footer"/>
      <w:tabs>
        <w:tab w:val="clear" w:pos="4680"/>
      </w:tabs>
      <w:spacing w:line="200" w:lineRule="exact"/>
      <w:jc w:val="center"/>
    </w:pPr>
    <w:r>
      <w:fldChar w:fldCharType="begin"/>
    </w:r>
    <w:r>
      <w:instrText xml:space="preserve"> PAGE   \* MERGEFORMAT </w:instrText>
    </w:r>
    <w:r>
      <w:fldChar w:fldCharType="separate"/>
    </w:r>
    <w:r w:rsidR="00590786">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99023F" w:rsidRDefault="0099023F">
    <w:pPr>
      <w:pStyle w:val="Footer"/>
      <w:tabs>
        <w:tab w:val="clear" w:pos="4680"/>
      </w:tabs>
      <w:spacing w:line="200" w:lineRule="exact"/>
      <w:jc w:val="center"/>
    </w:pPr>
    <w:r>
      <w:fldChar w:fldCharType="begin"/>
    </w:r>
    <w:r>
      <w:instrText xml:space="preserve"> PAGE   \* MERGEFORMAT </w:instrText>
    </w:r>
    <w:r>
      <w:fldChar w:fldCharType="separate"/>
    </w:r>
    <w:r w:rsidR="00590786">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99023F" w:rsidRDefault="0099023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590786">
      <w:rPr>
        <w:noProof/>
      </w:rPr>
      <w:t>32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99023F" w:rsidRDefault="0099023F">
    <w:pPr>
      <w:pStyle w:val="Footer"/>
      <w:spacing w:line="200" w:lineRule="exact"/>
      <w:jc w:val="center"/>
    </w:pPr>
    <w:r>
      <w:fldChar w:fldCharType="begin"/>
    </w:r>
    <w:r>
      <w:instrText xml:space="preserve"> PAGE   \* MERGEFORMAT </w:instrText>
    </w:r>
    <w:r>
      <w:fldChar w:fldCharType="separate"/>
    </w:r>
    <w:r w:rsidR="00590786">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99023F" w:rsidRDefault="0099023F">
    <w:pPr>
      <w:pStyle w:val="Footer"/>
      <w:tabs>
        <w:tab w:val="clear" w:pos="4680"/>
      </w:tabs>
      <w:spacing w:line="200" w:lineRule="exact"/>
      <w:jc w:val="center"/>
    </w:pPr>
  </w:p>
  <w:p w14:paraId="4A3D38B9" w14:textId="77777777" w:rsidR="0099023F" w:rsidRDefault="0099023F">
    <w:pPr>
      <w:pStyle w:val="Footer"/>
      <w:tabs>
        <w:tab w:val="clear" w:pos="4680"/>
      </w:tabs>
      <w:spacing w:line="200" w:lineRule="exact"/>
      <w:jc w:val="center"/>
    </w:pPr>
    <w:r>
      <w:fldChar w:fldCharType="begin"/>
    </w:r>
    <w:r>
      <w:instrText xml:space="preserve"> PAGE   \* MERGEFORMAT </w:instrText>
    </w:r>
    <w:r>
      <w:fldChar w:fldCharType="separate"/>
    </w:r>
    <w:r w:rsidR="00590786">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99023F" w:rsidRDefault="0099023F">
    <w:pPr>
      <w:pStyle w:val="Footer"/>
      <w:tabs>
        <w:tab w:val="clear" w:pos="4680"/>
      </w:tabs>
      <w:spacing w:line="200" w:lineRule="exact"/>
      <w:jc w:val="center"/>
    </w:pPr>
    <w:r>
      <w:fldChar w:fldCharType="begin"/>
    </w:r>
    <w:r>
      <w:instrText xml:space="preserve"> PAGE   \* MERGEFORMAT </w:instrText>
    </w:r>
    <w:r>
      <w:fldChar w:fldCharType="separate"/>
    </w:r>
    <w:r w:rsidR="00590786">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99023F" w:rsidRDefault="0099023F">
    <w:pPr>
      <w:pStyle w:val="Footer"/>
      <w:spacing w:line="200" w:lineRule="exact"/>
      <w:jc w:val="center"/>
    </w:pPr>
    <w:r>
      <w:fldChar w:fldCharType="begin"/>
    </w:r>
    <w:r>
      <w:instrText xml:space="preserve"> PAGE   \* MERGEFORMAT </w:instrText>
    </w:r>
    <w:r>
      <w:fldChar w:fldCharType="separate"/>
    </w:r>
    <w:r w:rsidR="00590786">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99023F" w:rsidRDefault="0099023F">
    <w:pPr>
      <w:pStyle w:val="Footer"/>
      <w:spacing w:line="200" w:lineRule="exact"/>
      <w:jc w:val="center"/>
    </w:pPr>
    <w:r>
      <w:fldChar w:fldCharType="begin"/>
    </w:r>
    <w:r>
      <w:instrText xml:space="preserve"> PAGE   \* MERGEFORMAT </w:instrText>
    </w:r>
    <w:r>
      <w:fldChar w:fldCharType="separate"/>
    </w:r>
    <w:r w:rsidR="00590786">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99023F" w:rsidRDefault="0099023F">
    <w:pPr>
      <w:pStyle w:val="Footer"/>
      <w:tabs>
        <w:tab w:val="clear" w:pos="4680"/>
      </w:tabs>
      <w:spacing w:line="200" w:lineRule="exact"/>
      <w:jc w:val="center"/>
    </w:pPr>
    <w:r>
      <w:fldChar w:fldCharType="begin"/>
    </w:r>
    <w:r>
      <w:instrText xml:space="preserve"> PAGE   \* MERGEFORMAT </w:instrText>
    </w:r>
    <w:r>
      <w:fldChar w:fldCharType="separate"/>
    </w:r>
    <w:r w:rsidR="00590786">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99023F" w:rsidRDefault="0099023F">
    <w:pPr>
      <w:pStyle w:val="Footer"/>
      <w:tabs>
        <w:tab w:val="clear" w:pos="4680"/>
      </w:tabs>
      <w:spacing w:line="200" w:lineRule="exact"/>
      <w:jc w:val="center"/>
    </w:pPr>
    <w:r>
      <w:fldChar w:fldCharType="begin"/>
    </w:r>
    <w:r>
      <w:instrText xml:space="preserve"> PAGE   \* MERGEFORMAT </w:instrText>
    </w:r>
    <w:r>
      <w:fldChar w:fldCharType="separate"/>
    </w:r>
    <w:r w:rsidR="00590786">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99023F" w:rsidRDefault="0099023F">
      <w:r>
        <w:separator/>
      </w:r>
    </w:p>
  </w:footnote>
  <w:footnote w:type="continuationSeparator" w:id="0">
    <w:p w14:paraId="189A43B6" w14:textId="77777777" w:rsidR="0099023F" w:rsidRDefault="00990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3176" w14:textId="77777777" w:rsidR="0099023F" w:rsidRDefault="0099023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99023F" w:rsidRDefault="0099023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99023F" w:rsidRDefault="0099023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99023F" w:rsidRDefault="0099023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99023F" w:rsidRDefault="0099023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99023F" w:rsidRDefault="0099023F">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99023F" w:rsidRDefault="009902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5C815" w14:textId="77777777" w:rsidR="0099023F" w:rsidRDefault="009902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F605B" w14:textId="77777777" w:rsidR="0099023F" w:rsidRDefault="009902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99023F" w:rsidRDefault="0099023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99023F" w:rsidRDefault="0099023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99023F" w:rsidRDefault="0099023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99023F" w:rsidRDefault="0099023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99023F" w:rsidRDefault="0099023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99023F" w:rsidRDefault="009902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doNotTrackMoves/>
  <w:documentProtection w:edit="readOnly" w:enforcement="1" w:cryptProviderType="rsaFull" w:cryptAlgorithmClass="hash" w:cryptAlgorithmType="typeAny" w:cryptAlgorithmSid="4" w:cryptSpinCount="100000" w:hash="e/GnOI35eKFBeKDW6M8X62DNMjQ=" w:salt="1QjHIGVqYcuaG5yaya4TY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20C4A"/>
    <w:rsid w:val="00022DF2"/>
    <w:rsid w:val="00050F49"/>
    <w:rsid w:val="000B5234"/>
    <w:rsid w:val="001112EB"/>
    <w:rsid w:val="00115B11"/>
    <w:rsid w:val="00116751"/>
    <w:rsid w:val="001171A6"/>
    <w:rsid w:val="001372EE"/>
    <w:rsid w:val="00185E31"/>
    <w:rsid w:val="001A750A"/>
    <w:rsid w:val="001D0A5A"/>
    <w:rsid w:val="00221DBC"/>
    <w:rsid w:val="002B30B6"/>
    <w:rsid w:val="002D622A"/>
    <w:rsid w:val="003248F3"/>
    <w:rsid w:val="003A582D"/>
    <w:rsid w:val="003F1ECD"/>
    <w:rsid w:val="00410C40"/>
    <w:rsid w:val="00421E29"/>
    <w:rsid w:val="00442E65"/>
    <w:rsid w:val="004520B6"/>
    <w:rsid w:val="0046082C"/>
    <w:rsid w:val="00460FC4"/>
    <w:rsid w:val="004D3240"/>
    <w:rsid w:val="005229EC"/>
    <w:rsid w:val="005332B6"/>
    <w:rsid w:val="00590786"/>
    <w:rsid w:val="005D6885"/>
    <w:rsid w:val="006251CC"/>
    <w:rsid w:val="0069064E"/>
    <w:rsid w:val="006D627D"/>
    <w:rsid w:val="00741E3F"/>
    <w:rsid w:val="00755AEF"/>
    <w:rsid w:val="00762219"/>
    <w:rsid w:val="007B77BB"/>
    <w:rsid w:val="007D2E95"/>
    <w:rsid w:val="007D68BC"/>
    <w:rsid w:val="007F1DA1"/>
    <w:rsid w:val="0082394D"/>
    <w:rsid w:val="008562E8"/>
    <w:rsid w:val="0086165B"/>
    <w:rsid w:val="008B472D"/>
    <w:rsid w:val="009250C2"/>
    <w:rsid w:val="00947855"/>
    <w:rsid w:val="00973E5D"/>
    <w:rsid w:val="0099023F"/>
    <w:rsid w:val="009963F6"/>
    <w:rsid w:val="009A7216"/>
    <w:rsid w:val="009B0F43"/>
    <w:rsid w:val="009C6F01"/>
    <w:rsid w:val="009D631E"/>
    <w:rsid w:val="00A01BAD"/>
    <w:rsid w:val="00A329C6"/>
    <w:rsid w:val="00A41F74"/>
    <w:rsid w:val="00AF2699"/>
    <w:rsid w:val="00B47F88"/>
    <w:rsid w:val="00B84D31"/>
    <w:rsid w:val="00B93962"/>
    <w:rsid w:val="00BC0CA9"/>
    <w:rsid w:val="00BF2B5B"/>
    <w:rsid w:val="00C05242"/>
    <w:rsid w:val="00C314DA"/>
    <w:rsid w:val="00C47078"/>
    <w:rsid w:val="00C80635"/>
    <w:rsid w:val="00C94836"/>
    <w:rsid w:val="00D60063"/>
    <w:rsid w:val="00D6646D"/>
    <w:rsid w:val="00D9661E"/>
    <w:rsid w:val="00DC4638"/>
    <w:rsid w:val="00DC4F22"/>
    <w:rsid w:val="00E17C76"/>
    <w:rsid w:val="00E5569A"/>
    <w:rsid w:val="00E746BC"/>
    <w:rsid w:val="00EA0FDE"/>
    <w:rsid w:val="00EA6151"/>
    <w:rsid w:val="00EE356C"/>
    <w:rsid w:val="00EE7092"/>
    <w:rsid w:val="00F24E9B"/>
    <w:rsid w:val="00F72D28"/>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7.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icann.org/en/groups/board/documents/resolutions-new-gtld-annex-1-07oct13-en.pdf%3E" TargetMode="External"/><Relationship Id="rId37"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4.xml"/><Relationship Id="rId8" Type="http://schemas.openxmlformats.org/officeDocument/2006/relationships/header" Target="header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32828</Words>
  <Characters>187121</Characters>
  <Application>Microsoft Office Word</Application>
  <DocSecurity>8</DocSecurity>
  <Lines>1559</Lines>
  <Paragraphs>439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2013-11-19T17:41:00Z</dcterms:created>
  <dcterms:modified xsi:type="dcterms:W3CDTF">2013-11-19T17:41:00Z</dcterms:modified>
</cp:coreProperties>
</file>