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50" w:type="pct"/>
        <w:tblCellSpacing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84"/>
      </w:tblGrid>
      <w:tr w:rsidR="00D401C6" w:rsidRPr="00D401C6" w14:paraId="7C1B1C1C" w14:textId="77777777" w:rsidTr="00D401C6">
        <w:trPr>
          <w:tblCellSpacing w:w="20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8"/>
              <w:gridCol w:w="2160"/>
              <w:gridCol w:w="5476"/>
            </w:tblGrid>
            <w:tr w:rsidR="00D401C6" w:rsidRPr="00D401C6" w14:paraId="5ADEC9AD" w14:textId="77777777">
              <w:trPr>
                <w:tblCellSpacing w:w="20" w:type="dxa"/>
              </w:trPr>
              <w:tc>
                <w:tcPr>
                  <w:tcW w:w="350" w:type="pct"/>
                  <w:vAlign w:val="center"/>
                  <w:hideMark/>
                </w:tcPr>
                <w:p w14:paraId="37D84871" w14:textId="77777777" w:rsidR="00D401C6" w:rsidRPr="00D401C6" w:rsidRDefault="00D401C6" w:rsidP="00D401C6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bookmarkStart w:id="0" w:name="_GoBack"/>
                  <w:bookmarkEnd w:id="0"/>
                  <w:r w:rsidRPr="00D401C6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7F5FFAA0" w14:textId="77777777" w:rsidR="00D401C6" w:rsidRPr="00D401C6" w:rsidRDefault="00D401C6" w:rsidP="00D401C6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noProof/>
                      <w:sz w:val="20"/>
                      <w:szCs w:val="20"/>
                    </w:rPr>
                    <w:drawing>
                      <wp:inline distT="0" distB="0" distL="0" distR="0" wp14:anchorId="556829E2" wp14:editId="181B9706">
                        <wp:extent cx="1336431" cy="1030819"/>
                        <wp:effectExtent l="0" t="0" r="10160" b="10795"/>
                        <wp:docPr id="1" name="Picture 1" descr="CANN 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ANN 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7081" cy="103132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00" w:type="pct"/>
                  <w:vAlign w:val="center"/>
                  <w:hideMark/>
                </w:tcPr>
                <w:p w14:paraId="201EDBB1" w14:textId="77777777" w:rsidR="00D401C6" w:rsidRPr="00D401C6" w:rsidRDefault="00D401C6" w:rsidP="00D401C6">
                  <w:pPr>
                    <w:jc w:val="center"/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D401C6">
                    <w:rPr>
                      <w:rFonts w:ascii="Arial" w:eastAsia="Times New Roman" w:hAnsi="Arial" w:cs="Arial"/>
                      <w:sz w:val="36"/>
                      <w:szCs w:val="36"/>
                    </w:rPr>
                    <w:t>.INFO Agreement Appendix 9 </w:t>
                  </w:r>
                  <w:r w:rsidRPr="00D401C6">
                    <w:rPr>
                      <w:rFonts w:ascii="Arial" w:eastAsia="Times New Roman" w:hAnsi="Arial" w:cs="Arial"/>
                      <w:sz w:val="36"/>
                      <w:szCs w:val="36"/>
                    </w:rPr>
                    <w:br/>
                    <w:t>Approved Services </w:t>
                  </w:r>
                  <w:r w:rsidRPr="00D401C6">
                    <w:rPr>
                      <w:rFonts w:ascii="Arial" w:eastAsia="Times New Roman" w:hAnsi="Arial" w:cs="Arial"/>
                      <w:sz w:val="36"/>
                      <w:szCs w:val="36"/>
                    </w:rPr>
                    <w:br/>
                  </w:r>
                  <w:r w:rsidRPr="00D401C6">
                    <w:rPr>
                      <w:rFonts w:ascii="Arial" w:eastAsia="Times New Roman" w:hAnsi="Arial" w:cs="Arial"/>
                      <w:sz w:val="20"/>
                      <w:szCs w:val="20"/>
                    </w:rPr>
                    <w:t>(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22 August 2013</w:t>
                  </w:r>
                  <w:r w:rsidRPr="00D401C6">
                    <w:rPr>
                      <w:rFonts w:ascii="Arial" w:eastAsia="Times New Roman" w:hAnsi="Arial" w:cs="Arial"/>
                      <w:sz w:val="20"/>
                      <w:szCs w:val="20"/>
                    </w:rPr>
                    <w:t>)</w:t>
                  </w:r>
                </w:p>
              </w:tc>
            </w:tr>
          </w:tbl>
          <w:p w14:paraId="2FEBCA6A" w14:textId="77777777" w:rsidR="00D401C6" w:rsidRPr="00D401C6" w:rsidRDefault="000D0773" w:rsidP="00D401C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pict w14:anchorId="757D8570">
                <v:rect id="_x0000_i1025" style="width:0;height:1.5pt" o:hralign="center" o:hrstd="t" o:hrnoshade="t" o:hr="t" fillcolor="#aaa" stroked="f"/>
              </w:pict>
            </w:r>
          </w:p>
          <w:p w14:paraId="03C112D0" w14:textId="77777777" w:rsidR="00D401C6" w:rsidRPr="00D401C6" w:rsidRDefault="00D401C6" w:rsidP="00D401C6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401C6">
              <w:rPr>
                <w:rFonts w:ascii="Times" w:hAnsi="Times" w:cs="Times New Roman"/>
                <w:sz w:val="20"/>
                <w:szCs w:val="20"/>
              </w:rPr>
              <w:t>The Registry Agreement specifies a "Process for Consideration of Proposed Registry Services." The following services are specifically identified as having been approved by ICANN prior to the effective date of the Registry Agreement:</w:t>
            </w:r>
          </w:p>
          <w:p w14:paraId="20FB61EC" w14:textId="77777777" w:rsidR="00D401C6" w:rsidRPr="00D401C6" w:rsidRDefault="00D401C6" w:rsidP="00D401C6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401C6">
              <w:rPr>
                <w:rFonts w:ascii="Times" w:eastAsia="Times New Roman" w:hAnsi="Times" w:cs="Times New Roman"/>
                <w:sz w:val="20"/>
                <w:szCs w:val="20"/>
              </w:rPr>
              <w:t>Internationalized Domain Names, in accordance with the Letter to Ram Mohan from Paul Twomey dated 19 August 2003; and</w:t>
            </w:r>
          </w:p>
          <w:p w14:paraId="66E86297" w14:textId="77777777" w:rsidR="00D401C6" w:rsidRPr="00D401C6" w:rsidRDefault="00D401C6" w:rsidP="00D401C6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401C6">
              <w:rPr>
                <w:rFonts w:ascii="Times" w:eastAsia="Times New Roman" w:hAnsi="Times" w:cs="Times New Roman"/>
                <w:sz w:val="20"/>
                <w:szCs w:val="20"/>
              </w:rPr>
              <w:t>Redemption Grace Period.</w:t>
            </w:r>
          </w:p>
        </w:tc>
      </w:tr>
    </w:tbl>
    <w:p w14:paraId="37125589" w14:textId="77777777" w:rsidR="00103940" w:rsidRDefault="00103940"/>
    <w:sectPr w:rsidR="00103940" w:rsidSect="0010394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C2258"/>
    <w:multiLevelType w:val="multilevel"/>
    <w:tmpl w:val="66E26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ocumentProtection w:edit="readOnly" w:enforcement="1" w:cryptProviderType="rsaFull" w:cryptAlgorithmClass="hash" w:cryptAlgorithmType="typeAny" w:cryptAlgorithmSid="4" w:cryptSpinCount="100000" w:hash="pwnGpgBYPw7BQQ4fH6pq4eXB8sc=" w:salt="m4Wb2g1gJ0RQc3ULA7afUw==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1C6"/>
    <w:rsid w:val="000D0773"/>
    <w:rsid w:val="00103940"/>
    <w:rsid w:val="003D7D06"/>
    <w:rsid w:val="00D4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69D4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401C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D401C6"/>
  </w:style>
  <w:style w:type="paragraph" w:styleId="BalloonText">
    <w:name w:val="Balloon Text"/>
    <w:basedOn w:val="Normal"/>
    <w:link w:val="BalloonTextChar"/>
    <w:uiPriority w:val="99"/>
    <w:semiHidden/>
    <w:unhideWhenUsed/>
    <w:rsid w:val="003D7D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D0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401C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D401C6"/>
  </w:style>
  <w:style w:type="paragraph" w:styleId="BalloonText">
    <w:name w:val="Balloon Text"/>
    <w:basedOn w:val="Normal"/>
    <w:link w:val="BalloonTextChar"/>
    <w:uiPriority w:val="99"/>
    <w:semiHidden/>
    <w:unhideWhenUsed/>
    <w:rsid w:val="003D7D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D0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5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382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ICANN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Randall</dc:creator>
  <cp:lastModifiedBy>Mary McCray</cp:lastModifiedBy>
  <cp:revision>2</cp:revision>
  <dcterms:created xsi:type="dcterms:W3CDTF">2013-09-11T20:02:00Z</dcterms:created>
  <dcterms:modified xsi:type="dcterms:W3CDTF">2013-09-11T20:02:00Z</dcterms:modified>
</cp:coreProperties>
</file>