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CD3" w14:textId="77777777" w:rsidR="00181936" w:rsidRDefault="00C81D45" w:rsidP="00181936">
      <w:pPr>
        <w:spacing w:after="100" w:afterAutospacing="1" w:line="276" w:lineRule="auto"/>
        <w:contextualSpacing/>
        <w:jc w:val="center"/>
        <w:rPr>
          <w:rFonts w:ascii="Arial" w:hAnsi="Arial" w:cs="Arial"/>
          <w:i/>
        </w:rPr>
      </w:pPr>
      <w:r w:rsidRPr="00A745BD">
        <w:rPr>
          <w:rFonts w:ascii="Arial" w:hAnsi="Arial" w:cs="Arial"/>
          <w:i/>
        </w:rPr>
        <w:t>YOUR FEEDBACK &amp; INPUT</w:t>
      </w:r>
    </w:p>
    <w:p w14:paraId="5512E551" w14:textId="77777777" w:rsidR="00181936" w:rsidRDefault="00181936" w:rsidP="00181936">
      <w:pPr>
        <w:spacing w:after="100" w:afterAutospacing="1" w:line="276" w:lineRule="auto"/>
        <w:contextualSpacing/>
        <w:jc w:val="center"/>
        <w:rPr>
          <w:rFonts w:ascii="Arial" w:hAnsi="Arial" w:cs="Arial"/>
          <w:i/>
        </w:rPr>
      </w:pPr>
    </w:p>
    <w:p w14:paraId="50F42606" w14:textId="70A9E3DA" w:rsidR="00181936" w:rsidRPr="005E5FCD" w:rsidRDefault="00181936" w:rsidP="00181936">
      <w:pPr>
        <w:spacing w:after="100" w:afterAutospacing="1" w:line="276" w:lineRule="auto"/>
        <w:contextualSpacing/>
        <w:jc w:val="center"/>
        <w:rPr>
          <w:rFonts w:ascii="Arial" w:hAnsi="Arial" w:cs="Arial"/>
          <w:i/>
        </w:rPr>
      </w:pPr>
      <w:r w:rsidRPr="005E5FCD">
        <w:rPr>
          <w:rFonts w:ascii="Arial" w:hAnsi="Arial" w:cs="Arial"/>
          <w:i/>
        </w:rPr>
        <w:t>Please add your input below and email to:</w:t>
      </w:r>
      <w:r w:rsidR="002E4602" w:rsidRPr="002E4602">
        <w:t xml:space="preserve"> </w:t>
      </w:r>
      <w:hyperlink r:id="rId7" w:history="1">
        <w:r w:rsidR="002E4602" w:rsidRPr="002E4602">
          <w:rPr>
            <w:rStyle w:val="Hyperlink"/>
            <w:rFonts w:ascii="Arial" w:hAnsi="Arial" w:cs="Arial"/>
            <w:i/>
          </w:rPr>
          <w:t>comments-strategic-29oct13@icann.org</w:t>
        </w:r>
      </w:hyperlink>
      <w:r w:rsidRPr="005E5FCD">
        <w:rPr>
          <w:rFonts w:ascii="Arial" w:hAnsi="Arial" w:cs="Arial"/>
          <w:i/>
        </w:rPr>
        <w:t xml:space="preserve">  </w:t>
      </w:r>
      <w:bookmarkStart w:id="0" w:name="_GoBack"/>
      <w:bookmarkEnd w:id="0"/>
    </w:p>
    <w:p w14:paraId="4163869A" w14:textId="77777777" w:rsidR="00181936" w:rsidRDefault="00181936" w:rsidP="00C81D45">
      <w:pPr>
        <w:spacing w:after="100" w:afterAutospacing="1" w:line="276" w:lineRule="auto"/>
        <w:contextualSpacing/>
        <w:jc w:val="center"/>
        <w:rPr>
          <w:rFonts w:ascii="Arial" w:hAnsi="Arial" w:cs="Arial"/>
          <w:i/>
        </w:rPr>
      </w:pPr>
    </w:p>
    <w:p w14:paraId="222F944B" w14:textId="77777777" w:rsidR="00C81D45" w:rsidRPr="001D45B1" w:rsidRDefault="00C81D45" w:rsidP="00C81D45">
      <w:pPr>
        <w:spacing w:after="100" w:afterAutospacing="1" w:line="276" w:lineRule="auto"/>
        <w:contextualSpacing/>
        <w:rPr>
          <w:rFonts w:ascii="Arial" w:hAnsi="Arial" w:cs="Arial"/>
          <w:b/>
          <w:sz w:val="22"/>
          <w:szCs w:val="22"/>
        </w:rPr>
      </w:pPr>
      <w:r>
        <w:rPr>
          <w:rFonts w:ascii="Arial" w:hAnsi="Arial" w:cs="Arial"/>
          <w:b/>
          <w:sz w:val="22"/>
          <w:szCs w:val="22"/>
        </w:rPr>
        <w:br/>
      </w:r>
      <w:bookmarkStart w:id="1" w:name="FA3"/>
      <w:bookmarkEnd w:id="1"/>
      <w:r w:rsidRPr="00691825">
        <w:rPr>
          <w:rFonts w:ascii="Arial" w:hAnsi="Arial" w:cs="Arial"/>
          <w:b/>
          <w:sz w:val="22"/>
          <w:szCs w:val="22"/>
        </w:rPr>
        <w:t>Focus Area:</w:t>
      </w:r>
      <w:r>
        <w:rPr>
          <w:rFonts w:ascii="Arial" w:hAnsi="Arial" w:cs="Arial"/>
          <w:b/>
          <w:sz w:val="22"/>
          <w:szCs w:val="22"/>
        </w:rPr>
        <w:t xml:space="preserve"> III</w:t>
      </w:r>
      <w:r w:rsidRPr="0018057B">
        <w:rPr>
          <w:rFonts w:ascii="Arial" w:hAnsi="Arial" w:cs="Arial"/>
          <w:b/>
          <w:sz w:val="22"/>
          <w:szCs w:val="22"/>
        </w:rPr>
        <w:t xml:space="preserve">. </w:t>
      </w:r>
      <w:r w:rsidRPr="000560F7">
        <w:rPr>
          <w:rFonts w:ascii="Arial" w:hAnsi="Arial" w:cs="Arial"/>
          <w:b/>
          <w:sz w:val="22"/>
          <w:szCs w:val="22"/>
        </w:rPr>
        <w:t>Supporting a healthy unique identifier ecosystem</w:t>
      </w:r>
    </w:p>
    <w:p w14:paraId="1658CCA0" w14:textId="77777777" w:rsidR="00C81D45" w:rsidRPr="00EB5188" w:rsidRDefault="00C81D45" w:rsidP="00C81D45">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9468"/>
      </w:tblGrid>
      <w:tr w:rsidR="00C81D45" w14:paraId="4FAC3BE5" w14:textId="77777777" w:rsidTr="00A1567A">
        <w:tc>
          <w:tcPr>
            <w:tcW w:w="13068" w:type="dxa"/>
            <w:shd w:val="clear" w:color="auto" w:fill="D9D9D9" w:themeFill="background1" w:themeFillShade="D9"/>
          </w:tcPr>
          <w:p w14:paraId="67AEE59F" w14:textId="77777777" w:rsidR="00C81D45" w:rsidRDefault="00C81D45" w:rsidP="00A1567A">
            <w:pPr>
              <w:spacing w:after="100" w:afterAutospacing="1"/>
              <w:contextualSpacing/>
              <w:rPr>
                <w:rFonts w:ascii="Arial" w:hAnsi="Arial" w:cs="Arial"/>
                <w:b/>
                <w:sz w:val="20"/>
                <w:szCs w:val="20"/>
              </w:rPr>
            </w:pPr>
            <w:r>
              <w:rPr>
                <w:rFonts w:ascii="Arial" w:hAnsi="Arial" w:cs="Arial"/>
                <w:b/>
                <w:sz w:val="20"/>
                <w:szCs w:val="20"/>
              </w:rPr>
              <w:t>General Feedback</w:t>
            </w:r>
          </w:p>
          <w:p w14:paraId="3BABFA40" w14:textId="77777777" w:rsidR="00C81D45" w:rsidRDefault="00C81D45" w:rsidP="00A1567A">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C81D45" w:rsidRPr="00486FBB" w14:paraId="1C4B6F96" w14:textId="77777777" w:rsidTr="00A1567A">
        <w:tc>
          <w:tcPr>
            <w:tcW w:w="13068" w:type="dxa"/>
          </w:tcPr>
          <w:p w14:paraId="1D82A772" w14:textId="77777777" w:rsidR="00C81D45" w:rsidRPr="00486FBB" w:rsidRDefault="00C81D45" w:rsidP="00A1567A">
            <w:pPr>
              <w:spacing w:after="100" w:afterAutospacing="1"/>
              <w:contextualSpacing/>
              <w:rPr>
                <w:rFonts w:ascii="Arial" w:hAnsi="Arial" w:cs="Arial"/>
                <w:sz w:val="18"/>
                <w:szCs w:val="18"/>
              </w:rPr>
            </w:pPr>
          </w:p>
          <w:p w14:paraId="385E7F6E" w14:textId="77777777" w:rsidR="00C81D45" w:rsidRPr="00486FBB" w:rsidRDefault="00C81D45" w:rsidP="00A1567A">
            <w:pPr>
              <w:spacing w:after="100" w:afterAutospacing="1"/>
              <w:contextualSpacing/>
              <w:rPr>
                <w:rFonts w:ascii="Arial" w:hAnsi="Arial" w:cs="Arial"/>
                <w:sz w:val="18"/>
                <w:szCs w:val="18"/>
              </w:rPr>
            </w:pPr>
          </w:p>
        </w:tc>
      </w:tr>
    </w:tbl>
    <w:p w14:paraId="1504920E" w14:textId="77777777" w:rsidR="00C81D45" w:rsidRPr="00486FBB" w:rsidRDefault="00C81D45" w:rsidP="00C81D45">
      <w:pPr>
        <w:spacing w:after="100" w:afterAutospacing="1"/>
        <w:contextualSpacing/>
        <w:rPr>
          <w:rFonts w:ascii="Arial" w:hAnsi="Arial" w:cs="Arial"/>
          <w:sz w:val="18"/>
          <w:szCs w:val="18"/>
        </w:rPr>
      </w:pPr>
    </w:p>
    <w:p w14:paraId="6B63DE47" w14:textId="77777777" w:rsidR="00C81D45" w:rsidRPr="00C202DD" w:rsidRDefault="00C81D45" w:rsidP="00C81D45">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C81D45" w:rsidRPr="00C202DD" w14:paraId="4DC9AD39" w14:textId="77777777" w:rsidTr="00A1567A">
        <w:tc>
          <w:tcPr>
            <w:tcW w:w="3150" w:type="dxa"/>
            <w:shd w:val="clear" w:color="auto" w:fill="D9D9D9" w:themeFill="background1" w:themeFillShade="D9"/>
          </w:tcPr>
          <w:p w14:paraId="715336A9" w14:textId="77777777" w:rsidR="00C81D45" w:rsidRDefault="00C81D45" w:rsidP="00A1567A">
            <w:pPr>
              <w:spacing w:after="100" w:afterAutospacing="1"/>
              <w:contextualSpacing/>
              <w:rPr>
                <w:rFonts w:ascii="Arial" w:hAnsi="Arial" w:cs="Arial"/>
                <w:b/>
                <w:sz w:val="20"/>
                <w:szCs w:val="20"/>
              </w:rPr>
            </w:pPr>
            <w:r>
              <w:rPr>
                <w:rFonts w:ascii="Arial" w:hAnsi="Arial" w:cs="Arial"/>
                <w:b/>
                <w:sz w:val="20"/>
                <w:szCs w:val="20"/>
              </w:rPr>
              <w:t>Focus Area Goals</w:t>
            </w:r>
          </w:p>
          <w:p w14:paraId="2064EEC0" w14:textId="77777777" w:rsidR="00C81D45" w:rsidRPr="00953635" w:rsidRDefault="00C81D45" w:rsidP="00A1567A">
            <w:pPr>
              <w:rPr>
                <w:rFonts w:ascii="Times" w:eastAsia="Times New Roman" w:hAnsi="Times" w:cs="Times New Roman"/>
                <w:sz w:val="20"/>
                <w:szCs w:val="20"/>
              </w:rPr>
            </w:pPr>
            <w:r>
              <w:rPr>
                <w:rFonts w:ascii="Arial" w:eastAsia="Times New Roman" w:hAnsi="Arial" w:cs="Arial"/>
                <w:i/>
                <w:iCs/>
                <w:color w:val="222222"/>
                <w:sz w:val="18"/>
                <w:szCs w:val="18"/>
                <w:shd w:val="clear" w:color="auto" w:fill="D9D9D9"/>
              </w:rPr>
              <w:t>As listed in the Focus Area</w:t>
            </w:r>
            <w:r w:rsidRPr="00953635">
              <w:rPr>
                <w:rFonts w:ascii="Arial" w:eastAsia="Times New Roman" w:hAnsi="Arial" w:cs="Arial"/>
                <w:i/>
                <w:iCs/>
                <w:color w:val="222222"/>
                <w:sz w:val="18"/>
                <w:szCs w:val="18"/>
                <w:shd w:val="clear" w:color="auto" w:fill="D9D9D9"/>
              </w:rPr>
              <w:t xml:space="preserve"> section of the draft</w:t>
            </w:r>
          </w:p>
          <w:p w14:paraId="5B28113E" w14:textId="77777777" w:rsidR="00C81D45" w:rsidRPr="008E15D5" w:rsidRDefault="00C81D45" w:rsidP="00A1567A">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2B2A5B08" w14:textId="77777777" w:rsidR="00C81D45" w:rsidRDefault="00C81D45" w:rsidP="00A1567A">
            <w:pPr>
              <w:spacing w:after="100" w:afterAutospacing="1"/>
              <w:contextualSpacing/>
              <w:rPr>
                <w:rFonts w:ascii="Arial" w:hAnsi="Arial" w:cs="Arial"/>
                <w:b/>
                <w:sz w:val="20"/>
                <w:szCs w:val="20"/>
              </w:rPr>
            </w:pPr>
            <w:r>
              <w:rPr>
                <w:rFonts w:ascii="Arial" w:hAnsi="Arial" w:cs="Arial"/>
                <w:b/>
                <w:sz w:val="20"/>
                <w:szCs w:val="20"/>
              </w:rPr>
              <w:t>Outcomes</w:t>
            </w:r>
          </w:p>
          <w:p w14:paraId="12F2FDC7" w14:textId="77777777" w:rsidR="00C81D45" w:rsidRPr="00C202DD" w:rsidRDefault="00C81D45" w:rsidP="00A1567A">
            <w:pPr>
              <w:spacing w:after="100" w:afterAutospacing="1"/>
              <w:contextualSpacing/>
              <w:rPr>
                <w:rFonts w:ascii="Arial" w:hAnsi="Arial" w:cs="Arial"/>
                <w:b/>
                <w:sz w:val="20"/>
                <w:szCs w:val="20"/>
              </w:rPr>
            </w:pPr>
            <w:r>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0EFE73CB" w14:textId="77777777" w:rsidR="00C81D45" w:rsidRDefault="00C81D45" w:rsidP="00A1567A">
            <w:pPr>
              <w:spacing w:after="100" w:afterAutospacing="1"/>
              <w:contextualSpacing/>
              <w:rPr>
                <w:rFonts w:ascii="Arial" w:hAnsi="Arial" w:cs="Arial"/>
                <w:b/>
                <w:sz w:val="20"/>
                <w:szCs w:val="20"/>
              </w:rPr>
            </w:pPr>
            <w:r w:rsidRPr="00C202DD">
              <w:rPr>
                <w:rFonts w:ascii="Arial" w:hAnsi="Arial" w:cs="Arial"/>
                <w:b/>
                <w:sz w:val="20"/>
                <w:szCs w:val="20"/>
              </w:rPr>
              <w:t>Measures</w:t>
            </w:r>
          </w:p>
          <w:p w14:paraId="52ACE493" w14:textId="77777777" w:rsidR="00C81D45" w:rsidRPr="00C202DD" w:rsidRDefault="00C81D45" w:rsidP="00A1567A">
            <w:pPr>
              <w:spacing w:after="100" w:afterAutospacing="1"/>
              <w:contextualSpacing/>
              <w:rPr>
                <w:rFonts w:ascii="Arial" w:hAnsi="Arial" w:cs="Arial"/>
                <w:b/>
                <w:sz w:val="20"/>
                <w:szCs w:val="20"/>
              </w:rPr>
            </w:pPr>
            <w:r>
              <w:rPr>
                <w:rFonts w:ascii="Arial" w:hAnsi="Arial" w:cs="Arial"/>
                <w:i/>
                <w:sz w:val="18"/>
                <w:szCs w:val="18"/>
              </w:rPr>
              <w:t>What quantitative / qualitative elements should we consider in measuring progress / results?</w:t>
            </w:r>
          </w:p>
        </w:tc>
      </w:tr>
      <w:tr w:rsidR="00C81D45" w:rsidRPr="005E2C30" w14:paraId="1B7333D6" w14:textId="77777777" w:rsidTr="00A1567A">
        <w:tc>
          <w:tcPr>
            <w:tcW w:w="3150" w:type="dxa"/>
          </w:tcPr>
          <w:p w14:paraId="4D074B08" w14:textId="77777777" w:rsidR="00C81D45" w:rsidRPr="00C065BD" w:rsidRDefault="00C81D4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C065BD">
              <w:rPr>
                <w:rFonts w:ascii="Arial" w:eastAsia="Times New Roman" w:hAnsi="Arial" w:cs="Arial"/>
                <w:color w:val="000000"/>
                <w:sz w:val="20"/>
                <w:szCs w:val="20"/>
              </w:rPr>
              <w:t xml:space="preserve">Foster and coordinate a </w:t>
            </w:r>
            <w:r w:rsidRPr="00C065BD">
              <w:rPr>
                <w:rFonts w:ascii="Arial" w:eastAsia="Times New Roman" w:hAnsi="Arial" w:cs="Arial"/>
                <w:color w:val="000000"/>
                <w:sz w:val="20"/>
                <w:szCs w:val="20"/>
                <w:u w:val="single"/>
              </w:rPr>
              <w:t>secure, stable and resilient</w:t>
            </w:r>
            <w:r w:rsidRPr="00C065BD">
              <w:rPr>
                <w:rFonts w:ascii="Arial" w:eastAsia="Times New Roman" w:hAnsi="Arial" w:cs="Arial"/>
                <w:color w:val="000000"/>
                <w:sz w:val="20"/>
                <w:szCs w:val="20"/>
              </w:rPr>
              <w:t xml:space="preserve"> identifier ecosystem, including the stable, secure, trusted operation of the DNS.</w:t>
            </w:r>
          </w:p>
        </w:tc>
        <w:tc>
          <w:tcPr>
            <w:tcW w:w="3150" w:type="dxa"/>
          </w:tcPr>
          <w:p w14:paraId="2BD65E41"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59EAB01D" w14:textId="77777777" w:rsidR="00C81D45" w:rsidRPr="00D266F1" w:rsidRDefault="00C81D45" w:rsidP="00A1567A">
            <w:pPr>
              <w:spacing w:after="100" w:afterAutospacing="1"/>
              <w:contextualSpacing/>
              <w:rPr>
                <w:rFonts w:ascii="Arial" w:hAnsi="Arial" w:cs="Arial"/>
                <w:sz w:val="18"/>
                <w:szCs w:val="18"/>
              </w:rPr>
            </w:pPr>
          </w:p>
        </w:tc>
      </w:tr>
      <w:tr w:rsidR="00C81D45" w:rsidRPr="005E2C30" w14:paraId="608C040C" w14:textId="77777777" w:rsidTr="00A1567A">
        <w:tc>
          <w:tcPr>
            <w:tcW w:w="3150" w:type="dxa"/>
          </w:tcPr>
          <w:p w14:paraId="2D98506A" w14:textId="77777777" w:rsidR="00C81D45" w:rsidRPr="00C065BD" w:rsidRDefault="00C81D45" w:rsidP="00A1567A">
            <w:pPr>
              <w:spacing w:after="100" w:afterAutospacing="1"/>
              <w:contextualSpacing/>
              <w:rPr>
                <w:rFonts w:ascii="Arial" w:hAnsi="Arial" w:cs="Arial"/>
                <w:sz w:val="20"/>
                <w:szCs w:val="20"/>
              </w:rPr>
            </w:pPr>
            <w:r w:rsidRPr="00C065BD">
              <w:rPr>
                <w:rFonts w:ascii="Arial" w:eastAsia="Times New Roman" w:hAnsi="Arial" w:cs="Arial"/>
                <w:color w:val="000000"/>
                <w:sz w:val="20"/>
                <w:szCs w:val="20"/>
              </w:rPr>
              <w:t xml:space="preserve">Plan for emerging changes in the </w:t>
            </w:r>
            <w:r w:rsidRPr="00C065BD">
              <w:rPr>
                <w:rFonts w:ascii="Arial" w:eastAsia="Times New Roman" w:hAnsi="Arial" w:cs="Arial"/>
                <w:color w:val="000000"/>
                <w:sz w:val="20"/>
                <w:szCs w:val="20"/>
                <w:u w:val="single"/>
              </w:rPr>
              <w:t>use of domain names</w:t>
            </w:r>
            <w:r w:rsidRPr="00C065BD">
              <w:rPr>
                <w:rFonts w:ascii="Arial" w:eastAsia="Times New Roman" w:hAnsi="Arial" w:cs="Arial"/>
                <w:color w:val="000000"/>
                <w:sz w:val="20"/>
                <w:szCs w:val="20"/>
              </w:rPr>
              <w:t xml:space="preserve"> and other identifiers. </w:t>
            </w:r>
          </w:p>
        </w:tc>
        <w:tc>
          <w:tcPr>
            <w:tcW w:w="3150" w:type="dxa"/>
          </w:tcPr>
          <w:p w14:paraId="4751CAC6"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27DCE6B9" w14:textId="77777777" w:rsidR="00C81D45" w:rsidRPr="00D266F1" w:rsidRDefault="00C81D45" w:rsidP="00A1567A">
            <w:pPr>
              <w:spacing w:after="100" w:afterAutospacing="1"/>
              <w:contextualSpacing/>
              <w:rPr>
                <w:rFonts w:ascii="Arial" w:hAnsi="Arial" w:cs="Arial"/>
                <w:sz w:val="18"/>
                <w:szCs w:val="18"/>
              </w:rPr>
            </w:pPr>
          </w:p>
        </w:tc>
      </w:tr>
      <w:tr w:rsidR="00C81D45" w:rsidRPr="005E2C30" w14:paraId="16674970" w14:textId="77777777" w:rsidTr="00A1567A">
        <w:tc>
          <w:tcPr>
            <w:tcW w:w="3150" w:type="dxa"/>
          </w:tcPr>
          <w:p w14:paraId="76842D14" w14:textId="77777777" w:rsidR="00C81D45" w:rsidRPr="00C065BD" w:rsidRDefault="00C81D45" w:rsidP="00A1567A">
            <w:pPr>
              <w:spacing w:after="100" w:afterAutospacing="1"/>
              <w:contextualSpacing/>
              <w:rPr>
                <w:rFonts w:ascii="Arial" w:hAnsi="Arial" w:cs="Arial"/>
                <w:sz w:val="20"/>
                <w:szCs w:val="20"/>
              </w:rPr>
            </w:pPr>
            <w:r w:rsidRPr="00C065BD">
              <w:rPr>
                <w:rFonts w:ascii="Arial" w:eastAsia="Times New Roman" w:hAnsi="Arial" w:cs="Arial"/>
                <w:color w:val="000000"/>
                <w:sz w:val="20"/>
                <w:szCs w:val="20"/>
              </w:rPr>
              <w:t xml:space="preserve">Develop a </w:t>
            </w:r>
            <w:r w:rsidRPr="00C065BD">
              <w:rPr>
                <w:rFonts w:ascii="Arial" w:eastAsia="Times New Roman" w:hAnsi="Arial" w:cs="Arial"/>
                <w:color w:val="000000"/>
                <w:sz w:val="20"/>
                <w:szCs w:val="20"/>
                <w:u w:val="single"/>
              </w:rPr>
              <w:t>technology roadmap for domain names</w:t>
            </w:r>
            <w:r w:rsidRPr="00C065BD">
              <w:rPr>
                <w:rFonts w:ascii="Arial" w:eastAsia="Times New Roman" w:hAnsi="Arial" w:cs="Arial"/>
                <w:color w:val="000000"/>
                <w:sz w:val="20"/>
                <w:szCs w:val="20"/>
              </w:rPr>
              <w:t xml:space="preserve"> and other identifiers to help guide ICANN activities and inform the Internet ecosystem. </w:t>
            </w:r>
          </w:p>
        </w:tc>
        <w:tc>
          <w:tcPr>
            <w:tcW w:w="3150" w:type="dxa"/>
          </w:tcPr>
          <w:p w14:paraId="47C2479C"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03420285" w14:textId="77777777" w:rsidR="00C81D45" w:rsidRPr="00D266F1" w:rsidRDefault="00C81D45" w:rsidP="00A1567A">
            <w:pPr>
              <w:spacing w:after="100" w:afterAutospacing="1"/>
              <w:contextualSpacing/>
              <w:rPr>
                <w:rFonts w:ascii="Arial" w:hAnsi="Arial" w:cs="Arial"/>
                <w:sz w:val="18"/>
                <w:szCs w:val="18"/>
              </w:rPr>
            </w:pPr>
          </w:p>
        </w:tc>
      </w:tr>
      <w:tr w:rsidR="00C81D45" w:rsidRPr="005E2C30" w14:paraId="4E07CB75" w14:textId="77777777" w:rsidTr="00A1567A">
        <w:tc>
          <w:tcPr>
            <w:tcW w:w="3150" w:type="dxa"/>
          </w:tcPr>
          <w:p w14:paraId="13790C1C" w14:textId="77777777" w:rsidR="00C81D45" w:rsidRPr="00C065BD" w:rsidRDefault="00C81D4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C065BD">
              <w:rPr>
                <w:rFonts w:ascii="Arial" w:eastAsia="Times New Roman" w:hAnsi="Arial" w:cs="Arial"/>
                <w:color w:val="000000"/>
                <w:sz w:val="20"/>
                <w:szCs w:val="20"/>
              </w:rPr>
              <w:t xml:space="preserve">Develop a </w:t>
            </w:r>
            <w:r w:rsidRPr="00C065BD">
              <w:rPr>
                <w:rFonts w:ascii="Arial" w:eastAsia="Times New Roman" w:hAnsi="Arial" w:cs="Arial"/>
                <w:color w:val="000000"/>
                <w:sz w:val="20"/>
                <w:szCs w:val="20"/>
                <w:u w:val="single"/>
              </w:rPr>
              <w:t>technology roadmap for ICANN and security operations</w:t>
            </w:r>
            <w:r w:rsidRPr="00C065BD">
              <w:rPr>
                <w:rFonts w:ascii="Arial" w:eastAsia="Times New Roman" w:hAnsi="Arial" w:cs="Arial"/>
                <w:color w:val="000000"/>
                <w:sz w:val="20"/>
                <w:szCs w:val="20"/>
              </w:rPr>
              <w:t xml:space="preserve"> to support the operational stability, reliability, resiliency, security, and global interoperability of the DNS.</w:t>
            </w:r>
          </w:p>
        </w:tc>
        <w:tc>
          <w:tcPr>
            <w:tcW w:w="3150" w:type="dxa"/>
          </w:tcPr>
          <w:p w14:paraId="25D23E0E"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0DA35530" w14:textId="77777777" w:rsidR="00C81D45" w:rsidRPr="00D266F1" w:rsidRDefault="00C81D45" w:rsidP="00A1567A">
            <w:pPr>
              <w:spacing w:after="100" w:afterAutospacing="1"/>
              <w:contextualSpacing/>
              <w:rPr>
                <w:rFonts w:ascii="Arial" w:hAnsi="Arial" w:cs="Arial"/>
                <w:sz w:val="18"/>
                <w:szCs w:val="18"/>
              </w:rPr>
            </w:pPr>
          </w:p>
        </w:tc>
      </w:tr>
      <w:tr w:rsidR="00C81D45" w:rsidRPr="005E2C30" w14:paraId="020C4A32" w14:textId="77777777" w:rsidTr="00A1567A">
        <w:tc>
          <w:tcPr>
            <w:tcW w:w="3150" w:type="dxa"/>
          </w:tcPr>
          <w:p w14:paraId="1C152A1D" w14:textId="77777777" w:rsidR="00C81D45" w:rsidRPr="00C065BD" w:rsidRDefault="00C81D4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7E0BE6">
              <w:rPr>
                <w:rFonts w:ascii="Arial" w:eastAsia="Times New Roman" w:hAnsi="Arial" w:cs="Arial"/>
                <w:color w:val="000000"/>
                <w:sz w:val="20"/>
                <w:szCs w:val="20"/>
              </w:rPr>
              <w:t xml:space="preserve">Coordinate a responsible </w:t>
            </w:r>
            <w:r w:rsidRPr="007E0BE6">
              <w:rPr>
                <w:rFonts w:ascii="Arial" w:eastAsia="Times New Roman" w:hAnsi="Arial" w:cs="Arial"/>
                <w:color w:val="000000"/>
                <w:sz w:val="20"/>
                <w:szCs w:val="20"/>
                <w:u w:val="single"/>
              </w:rPr>
              <w:t>opening of the DNS</w:t>
            </w:r>
            <w:r w:rsidRPr="007E0BE6">
              <w:rPr>
                <w:rFonts w:ascii="Arial" w:eastAsia="Times New Roman" w:hAnsi="Arial" w:cs="Arial"/>
                <w:color w:val="000000"/>
                <w:sz w:val="20"/>
                <w:szCs w:val="20"/>
              </w:rPr>
              <w:t xml:space="preserve"> for “creative disruption” and innovation.</w:t>
            </w:r>
          </w:p>
        </w:tc>
        <w:tc>
          <w:tcPr>
            <w:tcW w:w="3150" w:type="dxa"/>
          </w:tcPr>
          <w:p w14:paraId="72FD4F82"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7AE0182C" w14:textId="77777777" w:rsidR="00C81D45" w:rsidRPr="00D266F1" w:rsidRDefault="00C81D45" w:rsidP="00A1567A">
            <w:pPr>
              <w:spacing w:after="100" w:afterAutospacing="1"/>
              <w:contextualSpacing/>
              <w:rPr>
                <w:rFonts w:ascii="Arial" w:hAnsi="Arial" w:cs="Arial"/>
                <w:sz w:val="18"/>
                <w:szCs w:val="18"/>
              </w:rPr>
            </w:pPr>
          </w:p>
        </w:tc>
      </w:tr>
      <w:tr w:rsidR="00C81D45" w:rsidRPr="005E2C30" w14:paraId="532090DD" w14:textId="77777777" w:rsidTr="00A1567A">
        <w:tc>
          <w:tcPr>
            <w:tcW w:w="3150" w:type="dxa"/>
          </w:tcPr>
          <w:p w14:paraId="2C871D88" w14:textId="77777777" w:rsidR="00C81D45" w:rsidRPr="00C065BD" w:rsidRDefault="00C81D4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C065BD">
              <w:rPr>
                <w:rFonts w:ascii="Arial" w:eastAsia="Times New Roman" w:hAnsi="Arial" w:cs="Arial"/>
                <w:color w:val="000000"/>
                <w:sz w:val="20"/>
                <w:szCs w:val="20"/>
              </w:rPr>
              <w:t xml:space="preserve">Support the evolution of the domain name marketplace to be robust, stable and trusted. </w:t>
            </w:r>
          </w:p>
        </w:tc>
        <w:tc>
          <w:tcPr>
            <w:tcW w:w="3150" w:type="dxa"/>
          </w:tcPr>
          <w:p w14:paraId="5684BB2E"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3D0DBD36" w14:textId="77777777" w:rsidR="00C81D45" w:rsidRPr="00D266F1" w:rsidRDefault="00C81D45" w:rsidP="00A1567A">
            <w:pPr>
              <w:spacing w:after="100" w:afterAutospacing="1"/>
              <w:contextualSpacing/>
              <w:rPr>
                <w:rFonts w:ascii="Arial" w:hAnsi="Arial" w:cs="Arial"/>
                <w:sz w:val="18"/>
                <w:szCs w:val="18"/>
              </w:rPr>
            </w:pPr>
          </w:p>
        </w:tc>
      </w:tr>
      <w:tr w:rsidR="00C81D45" w:rsidRPr="005E2C30" w14:paraId="4CCBCBFC" w14:textId="77777777" w:rsidTr="00A1567A">
        <w:tc>
          <w:tcPr>
            <w:tcW w:w="3150" w:type="dxa"/>
          </w:tcPr>
          <w:p w14:paraId="23625CBB" w14:textId="77777777" w:rsidR="00C81D45" w:rsidRPr="00C065BD" w:rsidRDefault="00C81D4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C065BD">
              <w:rPr>
                <w:rFonts w:ascii="Arial" w:eastAsia="Times New Roman" w:hAnsi="Arial" w:cs="Arial"/>
                <w:color w:val="000000"/>
                <w:sz w:val="20"/>
                <w:szCs w:val="20"/>
              </w:rPr>
              <w:t>Support the attainment of broad-scale adoption and operation of IPv6 throughout the Internet.</w:t>
            </w:r>
          </w:p>
        </w:tc>
        <w:tc>
          <w:tcPr>
            <w:tcW w:w="3150" w:type="dxa"/>
          </w:tcPr>
          <w:p w14:paraId="0F8C41BC" w14:textId="77777777" w:rsidR="00C81D45" w:rsidRPr="00D266F1" w:rsidRDefault="00C81D45" w:rsidP="00A1567A">
            <w:pPr>
              <w:spacing w:after="100" w:afterAutospacing="1"/>
              <w:contextualSpacing/>
              <w:rPr>
                <w:rFonts w:ascii="Arial" w:hAnsi="Arial" w:cs="Arial"/>
                <w:sz w:val="18"/>
                <w:szCs w:val="18"/>
              </w:rPr>
            </w:pPr>
          </w:p>
        </w:tc>
        <w:tc>
          <w:tcPr>
            <w:tcW w:w="3150" w:type="dxa"/>
          </w:tcPr>
          <w:p w14:paraId="12C28DEF" w14:textId="77777777" w:rsidR="00C81D45" w:rsidRPr="00D266F1" w:rsidRDefault="00C81D45" w:rsidP="00A1567A">
            <w:pPr>
              <w:spacing w:after="100" w:afterAutospacing="1"/>
              <w:contextualSpacing/>
              <w:rPr>
                <w:rFonts w:ascii="Arial" w:hAnsi="Arial" w:cs="Arial"/>
                <w:sz w:val="18"/>
                <w:szCs w:val="18"/>
              </w:rPr>
            </w:pPr>
          </w:p>
        </w:tc>
      </w:tr>
    </w:tbl>
    <w:p w14:paraId="415D6B4C" w14:textId="77777777" w:rsidR="00FF0FBD" w:rsidRDefault="00FF0FBD"/>
    <w:sectPr w:rsidR="00FF0FBD" w:rsidSect="00CF0A96">
      <w:headerReference w:type="even" r:id="rId8"/>
      <w:headerReference w:type="default" r:id="rId9"/>
      <w:footerReference w:type="default" r:id="rId10"/>
      <w:headerReference w:type="first"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9546" w14:textId="77777777" w:rsidR="00C3372B" w:rsidRDefault="00C3372B">
      <w:r>
        <w:separator/>
      </w:r>
    </w:p>
  </w:endnote>
  <w:endnote w:type="continuationSeparator" w:id="0">
    <w:p w14:paraId="6C302975" w14:textId="77777777" w:rsidR="00C3372B" w:rsidRDefault="00C3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9587" w14:textId="77777777" w:rsidR="000D3F05" w:rsidRPr="00D36079" w:rsidRDefault="00C81D45" w:rsidP="001F1A74">
    <w:pPr>
      <w:pStyle w:val="Footer"/>
      <w:jc w:val="right"/>
      <w:rPr>
        <w:rFonts w:ascii="Arial" w:hAnsi="Arial" w:cs="Arial"/>
        <w:sz w:val="18"/>
        <w:szCs w:val="18"/>
      </w:rPr>
    </w:pPr>
    <w:r>
      <w:rPr>
        <w:rFonts w:ascii="Arial" w:hAnsi="Arial" w:cs="Arial"/>
        <w:sz w:val="18"/>
        <w:szCs w:val="18"/>
      </w:rPr>
      <w:tab/>
    </w:r>
    <w:r w:rsidRPr="003A5EB1">
      <w:rPr>
        <w:rFonts w:ascii="Arial" w:hAnsi="Arial" w:cs="Arial"/>
        <w:sz w:val="18"/>
        <w:szCs w:val="18"/>
      </w:rPr>
      <w:t xml:space="preserve">Page </w:t>
    </w:r>
    <w:r w:rsidRPr="003A5EB1">
      <w:rPr>
        <w:rFonts w:ascii="Arial" w:hAnsi="Arial" w:cs="Arial"/>
        <w:sz w:val="18"/>
        <w:szCs w:val="18"/>
      </w:rPr>
      <w:fldChar w:fldCharType="begin"/>
    </w:r>
    <w:r w:rsidRPr="003A5EB1">
      <w:rPr>
        <w:rFonts w:ascii="Arial" w:hAnsi="Arial" w:cs="Arial"/>
        <w:sz w:val="18"/>
        <w:szCs w:val="18"/>
      </w:rPr>
      <w:instrText xml:space="preserve"> PAGE </w:instrText>
    </w:r>
    <w:r w:rsidRPr="003A5EB1">
      <w:rPr>
        <w:rFonts w:ascii="Arial" w:hAnsi="Arial" w:cs="Arial"/>
        <w:sz w:val="18"/>
        <w:szCs w:val="18"/>
      </w:rPr>
      <w:fldChar w:fldCharType="separate"/>
    </w:r>
    <w:r w:rsidR="00A34801">
      <w:rPr>
        <w:rFonts w:ascii="Arial" w:hAnsi="Arial" w:cs="Arial"/>
        <w:noProof/>
        <w:sz w:val="18"/>
        <w:szCs w:val="18"/>
      </w:rPr>
      <w:t>1</w:t>
    </w:r>
    <w:r w:rsidRPr="003A5EB1">
      <w:rPr>
        <w:rFonts w:ascii="Arial" w:hAnsi="Arial" w:cs="Arial"/>
        <w:sz w:val="18"/>
        <w:szCs w:val="18"/>
      </w:rPr>
      <w:fldChar w:fldCharType="end"/>
    </w:r>
    <w:r w:rsidRPr="003A5EB1">
      <w:rPr>
        <w:rFonts w:ascii="Arial" w:hAnsi="Arial" w:cs="Arial"/>
        <w:sz w:val="18"/>
        <w:szCs w:val="18"/>
      </w:rPr>
      <w:t xml:space="preserve"> of </w:t>
    </w:r>
    <w:r w:rsidRPr="003A5EB1">
      <w:rPr>
        <w:rFonts w:ascii="Arial" w:hAnsi="Arial" w:cs="Arial"/>
        <w:sz w:val="18"/>
        <w:szCs w:val="18"/>
      </w:rPr>
      <w:fldChar w:fldCharType="begin"/>
    </w:r>
    <w:r w:rsidRPr="003A5EB1">
      <w:rPr>
        <w:rFonts w:ascii="Arial" w:hAnsi="Arial" w:cs="Arial"/>
        <w:sz w:val="18"/>
        <w:szCs w:val="18"/>
      </w:rPr>
      <w:instrText xml:space="preserve"> NUMPAGES </w:instrText>
    </w:r>
    <w:r w:rsidRPr="003A5EB1">
      <w:rPr>
        <w:rFonts w:ascii="Arial" w:hAnsi="Arial" w:cs="Arial"/>
        <w:sz w:val="18"/>
        <w:szCs w:val="18"/>
      </w:rPr>
      <w:fldChar w:fldCharType="separate"/>
    </w:r>
    <w:r w:rsidR="00A34801">
      <w:rPr>
        <w:rFonts w:ascii="Arial" w:hAnsi="Arial" w:cs="Arial"/>
        <w:noProof/>
        <w:sz w:val="18"/>
        <w:szCs w:val="18"/>
      </w:rPr>
      <w:t>2</w:t>
    </w:r>
    <w:r w:rsidRPr="003A5EB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0E285" w14:textId="77777777" w:rsidR="00C3372B" w:rsidRDefault="00C3372B">
      <w:r>
        <w:separator/>
      </w:r>
    </w:p>
  </w:footnote>
  <w:footnote w:type="continuationSeparator" w:id="0">
    <w:p w14:paraId="60191DEF" w14:textId="77777777" w:rsidR="00C3372B" w:rsidRDefault="00C3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06E3" w14:textId="77777777" w:rsidR="000D3F05" w:rsidRDefault="00C3372B">
    <w:pPr>
      <w:pStyle w:val="Header"/>
    </w:pPr>
    <w:r>
      <w:rPr>
        <w:noProof/>
      </w:rPr>
      <w:pict w14:anchorId="4AE5C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101.5pt;rotation:315;z-index:-251658752;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3569" w14:textId="77777777" w:rsidR="00CF0A96" w:rsidRDefault="00CF0A96" w:rsidP="00CF0A96">
    <w:pPr>
      <w:pStyle w:val="Header"/>
      <w:tabs>
        <w:tab w:val="clear" w:pos="4320"/>
        <w:tab w:val="clear" w:pos="8640"/>
        <w:tab w:val="left" w:pos="1216"/>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60"/>
    </w:tblGrid>
    <w:tr w:rsidR="00CF0A96" w:rsidRPr="00A40E8D" w14:paraId="13246B11" w14:textId="77777777" w:rsidTr="00CA46F4">
      <w:tc>
        <w:tcPr>
          <w:tcW w:w="1998" w:type="dxa"/>
        </w:tcPr>
        <w:p w14:paraId="2E02F901" w14:textId="77777777" w:rsidR="00CF0A96" w:rsidRDefault="00CF0A96" w:rsidP="00CA46F4">
          <w:pPr>
            <w:rPr>
              <w:rFonts w:ascii="Arial" w:hAnsi="Arial" w:cs="Arial"/>
              <w:b/>
              <w:sz w:val="28"/>
              <w:szCs w:val="28"/>
            </w:rPr>
          </w:pPr>
          <w:r>
            <w:rPr>
              <w:rFonts w:ascii="Arial" w:hAnsi="Arial" w:cs="Arial"/>
              <w:b/>
              <w:noProof/>
            </w:rPr>
            <w:drawing>
              <wp:inline distT="0" distB="0" distL="0" distR="0" wp14:anchorId="0B44A56B" wp14:editId="638AB656">
                <wp:extent cx="571500" cy="457200"/>
                <wp:effectExtent l="0" t="0" r="12700" b="0"/>
                <wp:docPr id="1" name="Picture 1"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14:paraId="43175894" w14:textId="77777777" w:rsidR="00CF0A96" w:rsidRDefault="00CF0A96" w:rsidP="00CA46F4">
          <w:pPr>
            <w:jc w:val="center"/>
            <w:rPr>
              <w:rFonts w:ascii="Arial" w:hAnsi="Arial" w:cs="Arial"/>
              <w:b/>
            </w:rPr>
          </w:pPr>
          <w:r w:rsidRPr="00BC6153">
            <w:rPr>
              <w:rFonts w:ascii="Arial" w:hAnsi="Arial" w:cs="Arial"/>
              <w:b/>
            </w:rPr>
            <w:t>Public Comments requested</w:t>
          </w:r>
          <w:r>
            <w:rPr>
              <w:rFonts w:ascii="Arial" w:hAnsi="Arial" w:cs="Arial"/>
              <w:b/>
            </w:rPr>
            <w:t>:</w:t>
          </w:r>
        </w:p>
        <w:p w14:paraId="71AE0EF6" w14:textId="77777777" w:rsidR="00CF0A96" w:rsidRDefault="00CF0A96" w:rsidP="00CA46F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14:paraId="3D80F478" w14:textId="77777777" w:rsidR="00CF0A96" w:rsidRPr="00A40E8D" w:rsidRDefault="00CF0A96" w:rsidP="00CA46F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14:paraId="172F783D" w14:textId="77777777" w:rsidR="00CF0A96" w:rsidRPr="00A40E8D" w:rsidRDefault="00CF0A96" w:rsidP="00CA46F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14:paraId="772C39C6" w14:textId="77777777" w:rsidR="00CF0A96" w:rsidRDefault="00CF0A96" w:rsidP="00CF0A96">
    <w:pPr>
      <w:pStyle w:val="Header"/>
      <w:tabs>
        <w:tab w:val="clear" w:pos="4320"/>
        <w:tab w:val="clear" w:pos="8640"/>
        <w:tab w:val="left" w:pos="1216"/>
      </w:tabs>
    </w:pPr>
  </w:p>
  <w:p w14:paraId="76B14F85" w14:textId="77777777" w:rsidR="00CF0A96" w:rsidRDefault="00CF0A96" w:rsidP="00CF0A96">
    <w:pPr>
      <w:pStyle w:val="Header"/>
    </w:pPr>
  </w:p>
  <w:p w14:paraId="199AF40A" w14:textId="634F8A4A" w:rsidR="00CF0A96" w:rsidRDefault="00CF0A96" w:rsidP="00CF0A96">
    <w:pPr>
      <w:pStyle w:val="Header"/>
      <w:tabs>
        <w:tab w:val="clear" w:pos="4320"/>
        <w:tab w:val="clear" w:pos="8640"/>
        <w:tab w:val="left" w:pos="31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7897" w14:textId="77777777" w:rsidR="00181936" w:rsidRDefault="00181936" w:rsidP="00181936">
    <w:pPr>
      <w:pStyle w:val="Header"/>
      <w:tabs>
        <w:tab w:val="clear" w:pos="4320"/>
        <w:tab w:val="clear" w:pos="8640"/>
        <w:tab w:val="left" w:pos="121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60"/>
    </w:tblGrid>
    <w:tr w:rsidR="00181936" w:rsidRPr="00A40E8D" w14:paraId="77B5A790" w14:textId="77777777" w:rsidTr="00CA46F4">
      <w:tc>
        <w:tcPr>
          <w:tcW w:w="1998" w:type="dxa"/>
        </w:tcPr>
        <w:p w14:paraId="0C950EE0" w14:textId="77777777" w:rsidR="00181936" w:rsidRDefault="00181936" w:rsidP="00CA46F4">
          <w:pPr>
            <w:rPr>
              <w:rFonts w:ascii="Arial" w:hAnsi="Arial" w:cs="Arial"/>
              <w:b/>
              <w:sz w:val="28"/>
              <w:szCs w:val="28"/>
            </w:rPr>
          </w:pPr>
          <w:r>
            <w:rPr>
              <w:rFonts w:ascii="Arial" w:hAnsi="Arial" w:cs="Arial"/>
              <w:b/>
              <w:noProof/>
            </w:rPr>
            <w:drawing>
              <wp:inline distT="0" distB="0" distL="0" distR="0" wp14:anchorId="6BA3A6F2" wp14:editId="00487F63">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14:paraId="4D686EEE" w14:textId="77777777" w:rsidR="00181936" w:rsidRDefault="00181936" w:rsidP="00CA46F4">
          <w:pPr>
            <w:jc w:val="center"/>
            <w:rPr>
              <w:rFonts w:ascii="Arial" w:hAnsi="Arial" w:cs="Arial"/>
              <w:b/>
            </w:rPr>
          </w:pPr>
          <w:r w:rsidRPr="00BC6153">
            <w:rPr>
              <w:rFonts w:ascii="Arial" w:hAnsi="Arial" w:cs="Arial"/>
              <w:b/>
            </w:rPr>
            <w:t>Public Comments requested</w:t>
          </w:r>
          <w:r>
            <w:rPr>
              <w:rFonts w:ascii="Arial" w:hAnsi="Arial" w:cs="Arial"/>
              <w:b/>
            </w:rPr>
            <w:t>:</w:t>
          </w:r>
        </w:p>
        <w:p w14:paraId="3A748C35" w14:textId="77777777" w:rsidR="00181936" w:rsidRDefault="00181936" w:rsidP="00CA46F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14:paraId="2433AEBD" w14:textId="77777777" w:rsidR="00181936" w:rsidRPr="00A40E8D" w:rsidRDefault="00181936" w:rsidP="00CA46F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14:paraId="6DC34832" w14:textId="77777777" w:rsidR="00181936" w:rsidRPr="00A40E8D" w:rsidRDefault="00181936" w:rsidP="00CA46F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14:paraId="0EEA33D4" w14:textId="77777777" w:rsidR="00181936" w:rsidRDefault="00181936" w:rsidP="00181936">
    <w:pPr>
      <w:pStyle w:val="Header"/>
      <w:tabs>
        <w:tab w:val="clear" w:pos="4320"/>
        <w:tab w:val="clear" w:pos="8640"/>
        <w:tab w:val="left" w:pos="1216"/>
      </w:tabs>
    </w:pPr>
  </w:p>
  <w:p w14:paraId="49D310E0" w14:textId="77777777" w:rsidR="00181936" w:rsidRDefault="00181936" w:rsidP="00181936">
    <w:pPr>
      <w:pStyle w:val="Header"/>
    </w:pPr>
  </w:p>
  <w:p w14:paraId="413B3871" w14:textId="77777777" w:rsidR="000D3F05" w:rsidRPr="00181936" w:rsidRDefault="00C3372B" w:rsidP="00181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45"/>
    <w:rsid w:val="00181936"/>
    <w:rsid w:val="002E4602"/>
    <w:rsid w:val="00645331"/>
    <w:rsid w:val="00A34801"/>
    <w:rsid w:val="00A974AA"/>
    <w:rsid w:val="00C3372B"/>
    <w:rsid w:val="00C81D45"/>
    <w:rsid w:val="00CF0A96"/>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50E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45"/>
    <w:pPr>
      <w:tabs>
        <w:tab w:val="center" w:pos="4320"/>
        <w:tab w:val="right" w:pos="8640"/>
      </w:tabs>
    </w:pPr>
  </w:style>
  <w:style w:type="character" w:customStyle="1" w:styleId="HeaderChar">
    <w:name w:val="Header Char"/>
    <w:basedOn w:val="DefaultParagraphFont"/>
    <w:link w:val="Header"/>
    <w:uiPriority w:val="99"/>
    <w:rsid w:val="00C81D45"/>
  </w:style>
  <w:style w:type="paragraph" w:styleId="Footer">
    <w:name w:val="footer"/>
    <w:basedOn w:val="Normal"/>
    <w:link w:val="FooterChar"/>
    <w:uiPriority w:val="99"/>
    <w:unhideWhenUsed/>
    <w:rsid w:val="00C81D45"/>
    <w:pPr>
      <w:tabs>
        <w:tab w:val="center" w:pos="4320"/>
        <w:tab w:val="right" w:pos="8640"/>
      </w:tabs>
    </w:pPr>
  </w:style>
  <w:style w:type="character" w:customStyle="1" w:styleId="FooterChar">
    <w:name w:val="Footer Char"/>
    <w:basedOn w:val="DefaultParagraphFont"/>
    <w:link w:val="Footer"/>
    <w:uiPriority w:val="99"/>
    <w:rsid w:val="00C81D45"/>
  </w:style>
  <w:style w:type="table" w:styleId="TableGrid">
    <w:name w:val="Table Grid"/>
    <w:basedOn w:val="TableNormal"/>
    <w:uiPriority w:val="59"/>
    <w:rsid w:val="00C8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1936"/>
    <w:rPr>
      <w:sz w:val="18"/>
      <w:szCs w:val="18"/>
    </w:rPr>
  </w:style>
  <w:style w:type="paragraph" w:styleId="CommentText">
    <w:name w:val="annotation text"/>
    <w:basedOn w:val="Normal"/>
    <w:link w:val="CommentTextChar"/>
    <w:uiPriority w:val="99"/>
    <w:semiHidden/>
    <w:unhideWhenUsed/>
    <w:rsid w:val="00181936"/>
  </w:style>
  <w:style w:type="character" w:customStyle="1" w:styleId="CommentTextChar">
    <w:name w:val="Comment Text Char"/>
    <w:basedOn w:val="DefaultParagraphFont"/>
    <w:link w:val="CommentText"/>
    <w:uiPriority w:val="99"/>
    <w:semiHidden/>
    <w:rsid w:val="00181936"/>
  </w:style>
  <w:style w:type="character" w:styleId="Hyperlink">
    <w:name w:val="Hyperlink"/>
    <w:basedOn w:val="DefaultParagraphFont"/>
    <w:uiPriority w:val="99"/>
    <w:unhideWhenUsed/>
    <w:rsid w:val="002E4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45"/>
    <w:pPr>
      <w:tabs>
        <w:tab w:val="center" w:pos="4320"/>
        <w:tab w:val="right" w:pos="8640"/>
      </w:tabs>
    </w:pPr>
  </w:style>
  <w:style w:type="character" w:customStyle="1" w:styleId="HeaderChar">
    <w:name w:val="Header Char"/>
    <w:basedOn w:val="DefaultParagraphFont"/>
    <w:link w:val="Header"/>
    <w:uiPriority w:val="99"/>
    <w:rsid w:val="00C81D45"/>
  </w:style>
  <w:style w:type="paragraph" w:styleId="Footer">
    <w:name w:val="footer"/>
    <w:basedOn w:val="Normal"/>
    <w:link w:val="FooterChar"/>
    <w:uiPriority w:val="99"/>
    <w:unhideWhenUsed/>
    <w:rsid w:val="00C81D45"/>
    <w:pPr>
      <w:tabs>
        <w:tab w:val="center" w:pos="4320"/>
        <w:tab w:val="right" w:pos="8640"/>
      </w:tabs>
    </w:pPr>
  </w:style>
  <w:style w:type="character" w:customStyle="1" w:styleId="FooterChar">
    <w:name w:val="Footer Char"/>
    <w:basedOn w:val="DefaultParagraphFont"/>
    <w:link w:val="Footer"/>
    <w:uiPriority w:val="99"/>
    <w:rsid w:val="00C81D45"/>
  </w:style>
  <w:style w:type="table" w:styleId="TableGrid">
    <w:name w:val="Table Grid"/>
    <w:basedOn w:val="TableNormal"/>
    <w:uiPriority w:val="59"/>
    <w:rsid w:val="00C8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1936"/>
    <w:rPr>
      <w:sz w:val="18"/>
      <w:szCs w:val="18"/>
    </w:rPr>
  </w:style>
  <w:style w:type="paragraph" w:styleId="CommentText">
    <w:name w:val="annotation text"/>
    <w:basedOn w:val="Normal"/>
    <w:link w:val="CommentTextChar"/>
    <w:uiPriority w:val="99"/>
    <w:semiHidden/>
    <w:unhideWhenUsed/>
    <w:rsid w:val="00181936"/>
  </w:style>
  <w:style w:type="character" w:customStyle="1" w:styleId="CommentTextChar">
    <w:name w:val="Comment Text Char"/>
    <w:basedOn w:val="DefaultParagraphFont"/>
    <w:link w:val="CommentText"/>
    <w:uiPriority w:val="99"/>
    <w:semiHidden/>
    <w:rsid w:val="00181936"/>
  </w:style>
  <w:style w:type="character" w:styleId="Hyperlink">
    <w:name w:val="Hyperlink"/>
    <w:basedOn w:val="DefaultParagraphFont"/>
    <w:uiPriority w:val="99"/>
    <w:unhideWhenUsed/>
    <w:rsid w:val="002E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ents-strategic-29oct13@icann.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Jane Gonzales</cp:lastModifiedBy>
  <cp:revision>5</cp:revision>
  <dcterms:created xsi:type="dcterms:W3CDTF">2013-10-28T19:24:00Z</dcterms:created>
  <dcterms:modified xsi:type="dcterms:W3CDTF">2013-10-29T19:00:00Z</dcterms:modified>
</cp:coreProperties>
</file>